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年通过</w:t>
      </w:r>
      <w:r>
        <w:rPr>
          <w:rFonts w:hint="eastAsia" w:eastAsia="方正小标宋简体"/>
          <w:sz w:val="44"/>
          <w:szCs w:val="44"/>
        </w:rPr>
        <w:t>审（认）定</w:t>
      </w:r>
      <w:r>
        <w:rPr>
          <w:rFonts w:eastAsia="方正小标宋简体"/>
          <w:sz w:val="44"/>
          <w:szCs w:val="44"/>
        </w:rPr>
        <w:t>的广西林木品种名录</w:t>
      </w:r>
    </w:p>
    <w:p>
      <w:pPr>
        <w:spacing w:line="560" w:lineRule="exact"/>
        <w:rPr>
          <w:rFonts w:eastAsia="黑体"/>
          <w:b/>
          <w:sz w:val="32"/>
          <w:szCs w:val="32"/>
        </w:rPr>
      </w:pPr>
    </w:p>
    <w:p>
      <w:pPr>
        <w:spacing w:line="56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通过审定品种：</w:t>
      </w:r>
    </w:p>
    <w:p>
      <w:pPr>
        <w:spacing w:line="560" w:lineRule="exact"/>
        <w:rPr>
          <w:rFonts w:eastAsia="黑体"/>
          <w:b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黑体"/>
          <w:w w:val="99"/>
          <w:sz w:val="32"/>
          <w:szCs w:val="32"/>
        </w:rPr>
      </w:pPr>
      <w:r>
        <w:rPr>
          <w:rFonts w:hint="eastAsia" w:hAnsi="黑体" w:eastAsia="黑体"/>
          <w:w w:val="99"/>
          <w:sz w:val="32"/>
          <w:szCs w:val="32"/>
        </w:rPr>
        <w:t>斑皮柠檬桉家系</w:t>
      </w:r>
      <w:r>
        <w:rPr>
          <w:rFonts w:hAnsi="黑体" w:eastAsia="黑体"/>
          <w:w w:val="99"/>
          <w:sz w:val="32"/>
          <w:szCs w:val="32"/>
        </w:rPr>
        <w:t>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100、GECC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1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4、</w:t>
      </w:r>
      <w:r>
        <w:rPr>
          <w:rFonts w:hAnsi="黑体" w:eastAsia="黑体"/>
          <w:w w:val="99"/>
          <w:sz w:val="32"/>
          <w:szCs w:val="32"/>
        </w:rPr>
        <w:t>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6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9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1</w:t>
      </w:r>
      <w:r>
        <w:rPr>
          <w:rFonts w:hAnsi="黑体" w:eastAsia="黑体"/>
          <w:w w:val="99"/>
          <w:sz w:val="32"/>
          <w:szCs w:val="32"/>
        </w:rPr>
        <w:t>0、GECC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12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13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67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74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76</w:t>
      </w:r>
    </w:p>
    <w:p>
      <w:pPr>
        <w:spacing w:line="560" w:lineRule="exact"/>
        <w:ind w:left="480" w:hanging="480" w:hanging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斑皮柠檬桉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学名：</w:t>
      </w:r>
      <w:r>
        <w:rPr>
          <w:rFonts w:eastAsia="仿宋_GB2312"/>
          <w:i/>
          <w:sz w:val="28"/>
          <w:szCs w:val="28"/>
        </w:rPr>
        <w:t>Corymbia citriodora</w:t>
      </w:r>
      <w:r>
        <w:rPr>
          <w:sz w:val="32"/>
          <w:szCs w:val="32"/>
        </w:rPr>
        <w:t xml:space="preserve"> </w:t>
      </w:r>
      <w:r>
        <w:rPr>
          <w:kern w:val="0"/>
          <w:sz w:val="28"/>
          <w:szCs w:val="28"/>
        </w:rPr>
        <w:t>ssp.</w:t>
      </w:r>
      <w:r>
        <w:rPr>
          <w:i/>
          <w:iCs/>
          <w:kern w:val="0"/>
          <w:sz w:val="28"/>
          <w:szCs w:val="28"/>
        </w:rPr>
        <w:t>variegata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良种类别：</w:t>
      </w:r>
      <w:r>
        <w:rPr>
          <w:rFonts w:eastAsia="仿宋_GB2312"/>
          <w:sz w:val="32"/>
          <w:szCs w:val="32"/>
        </w:rPr>
        <w:t xml:space="preserve">优良家系                </w:t>
      </w:r>
      <w:r>
        <w:rPr>
          <w:rFonts w:eastAsia="楷体_GB2312"/>
          <w:sz w:val="32"/>
          <w:szCs w:val="32"/>
        </w:rPr>
        <w:t>通过初审类别：</w:t>
      </w:r>
      <w:r>
        <w:rPr>
          <w:rFonts w:eastAsia="仿宋_GB2312"/>
          <w:sz w:val="32"/>
          <w:szCs w:val="32"/>
        </w:rPr>
        <w:t>审定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登记编号：</w:t>
      </w: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001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100）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67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010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74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76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申请单位：</w:t>
      </w:r>
      <w:r>
        <w:rPr>
          <w:rFonts w:eastAsia="仿宋_GB2312"/>
          <w:kern w:val="0"/>
          <w:sz w:val="32"/>
          <w:szCs w:val="32"/>
        </w:rPr>
        <w:t>广西壮族自治区林业科学研究院</w:t>
      </w:r>
      <w:r>
        <w:rPr>
          <w:rFonts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ind w:left="1280" w:hanging="1280" w:hangingChars="4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选育人：</w:t>
      </w:r>
      <w:r>
        <w:rPr>
          <w:rFonts w:hint="eastAsia" w:ascii="仿宋_GB2312" w:hAnsi="Courier New" w:eastAsia="仿宋_GB2312"/>
          <w:sz w:val="32"/>
          <w:szCs w:val="32"/>
        </w:rPr>
        <w:t>陈健波、李昌荣、任世奇、郭东强、邓紫宇、伍  琪、唐庆兰、刘  媛、卢翠香、周  维、陈升侃、张照远、甘春雁、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</w:t>
      </w:r>
      <w:r>
        <w:rPr>
          <w:rFonts w:hint="eastAsia" w:ascii="仿宋_GB2312" w:hAnsi="宋体" w:eastAsia="仿宋_GB2312"/>
          <w:sz w:val="32"/>
          <w:szCs w:val="32"/>
        </w:rPr>
        <w:t>振</w:t>
      </w:r>
      <w:r>
        <w:rPr>
          <w:rFonts w:hint="eastAsia" w:ascii="仿宋_GB2312" w:hAnsi="Courier New" w:eastAsia="仿宋_GB2312"/>
          <w:sz w:val="32"/>
          <w:szCs w:val="32"/>
        </w:rPr>
        <w:t>道、韦长江、郑永邓、彭  健、裴  驰、徐海华、韦泳丽、周  燕、欧兴旺、刘运华、覃  梅、莫小刚、黎进友、何  江、黎桂全、覃贵毕、刘  鑫、覃世杰、刘瑞新、易冠明、梁燕芳、朱原立、杨中宁、苏福聪、何  春、何正锋、马洪轩</w:t>
      </w:r>
      <w:r>
        <w:rPr>
          <w:rFonts w:eastAsia="仿宋_GB2312"/>
          <w:sz w:val="32"/>
          <w:szCs w:val="32"/>
        </w:rPr>
        <w:t>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100）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陈健波、任世奇、陈升侃、邓紫宇、李昌荣、郭东强、唐庆兰、刘  媛、卢翠香、周  维、伍  琪、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、张照远、甘春雁、韦振道、易冠明、梁燕芳、朱原立、武丽花、谢  乐、杨中宁、苏福聪、何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郭东强、唐庆兰、陈健波、李昌荣、周  维、刘  媛、邓紫宇、任世奇、陈升侃、卢翠香、伍  琪、张照远、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、甘春雁、韦振道、易冠明、梁燕芳、朱原立、夏泰英、石海明、杨中宁、苏福聪、何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 xml:space="preserve">）         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唐庆兰、李昌荣、陈健波、周  维、郭东强、刘  媛、邓紫宇、任世奇、陈升侃、卢翠香、伍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、韦振道、韦长江、郑永邓、彭  健、谢  乐、夏泰英、韦泳丽、周  燕、欧兴旺、刘运华、覃  梅、莫小刚、黎进友、何  江、黎桂全、覃贵毕、刘  鑫、覃世杰、刘瑞新、易冠明、梁燕芳、朱原立、杨中宁、苏福聪、马洪轩、何  春、何正锋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李昌荣、陈健波、唐庆兰、任世奇、周  维、郭东强、邓紫宇、刘  媛、陈升侃、卢翠香、伍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、韦振道、易冠明、梁燕芳、朱原立、徐海华、武丽花、杨中宁、苏福聪、何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陈健波、卢翠香、郭东强、李昌荣、刘  媛、唐庆兰、任世奇、邓紫宇、周  维、陈升侃、伍  琪、张照远、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、甘春雁、韦振道、易冠明、梁燕芳、朱原立、石海明、裴  驰、杨中宁、苏福聪、何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任世奇、郭东强、李昌荣、陈健波、唐庆兰、陈升侃、周  维、邓紫宇、刘  媛、卢翠香、伍  琪、张照远、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、甘春雁、韦振道、刘运华、覃  梅、莫小刚、裴  驰、谢  乐、黎进友、何  江、黎桂全、覃贵毕、刘  鑫、覃世杰、刘瑞新、易冠明、梁燕芳、朱原立、杨中宁、苏福聪、何  春、何正锋、韦长江、郑永邓、彭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陈健波、刘  媛、卢翠香、唐庆兰、任世奇、李昌荣、郭东强、邓紫宇、周  维、陈升侃、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、伍  琪、张照远、甘春雁、韦振道、韦长江、郑永邓、彭  健、徐海华、夏泰英、韦泳丽、周  燕、欧兴旺、刘运华、覃  梅、莫小刚、黎进友、何  江、黎桂全、覃贵毕、刘  鑫、覃世杰、刘瑞新、易冠明、梁燕芳、朱原立、杨中宁、马洪轩、苏福聪、何  春、何正锋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陈健波、邓紫宇、郭东强、唐庆兰、李昌荣、刘  媛、任世奇、周  维、陈升侃、卢翠香、伍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、韦振道、韦长江、郑永邓、彭  健、武丽花、石海明、韦泳丽、周  燕、欧兴旺、刘运华、覃  梅、莫小刚、黎进友、何  江、黎桂全、覃贵毕、刘  鑫、覃世杰、刘瑞新、易冠明、梁燕芳、朱原立、杨中宁、苏福聪、马洪轩、何  春、何正锋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67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60" w:left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陈健波、唐庆兰、郭东强、李昌荣、任世奇、邓紫宇、刘  媛、卢翠香、周  维、陈升侃、伍  琪、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、张照远、甘春雁、韦振道、刘运华、覃  梅、莫小刚、石海明、徐海华、黎进友、何  江、黎桂全、覃贵毕、刘  鑫、覃世杰、刘瑞新、易冠明、梁燕芳、朱原立、杨中宁、苏福聪、何  春、何正锋、韦长江、郑永邓、彭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74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陈健波、郭东强、李昌荣、唐庆兰、任世奇、邓紫宇、刘  媛、卢翠香、周  维、陈升侃、伍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、韦振道、易冠明、梁燕芳、朱原立、夏泰英、裴  驰、杨中宁、苏福聪、何  春、何正锋、韦长江、郑永邓、彭  健、韦泳丽、周  燕、欧兴旺、刘运华、覃  梅、莫小刚、马洪轩、黎进友、何  江、黎桂全、覃贵毕、刘  鑫、覃世杰、刘瑞新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76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品种特性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高大挺拔，生长迅速，干形通直圆满，树皮光滑；木材材质坚实，基本密度可达</w:t>
      </w:r>
      <w:r>
        <w:rPr>
          <w:rFonts w:eastAsia="仿宋_GB2312"/>
          <w:bCs/>
          <w:sz w:val="32"/>
          <w:szCs w:val="32"/>
        </w:rPr>
        <w:t>740 kg/m</w:t>
      </w:r>
      <w:r>
        <w:rPr>
          <w:rFonts w:eastAsia="仿宋_GB2312"/>
          <w:bCs/>
          <w:sz w:val="32"/>
          <w:szCs w:val="32"/>
          <w:vertAlign w:val="superscript"/>
        </w:rPr>
        <w:t>3</w:t>
      </w:r>
      <w:r>
        <w:rPr>
          <w:rFonts w:eastAsia="仿宋_GB2312"/>
          <w:sz w:val="32"/>
          <w:szCs w:val="32"/>
        </w:rPr>
        <w:t>，抗腐蚀。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栽培技术要点</w:t>
      </w:r>
    </w:p>
    <w:p>
      <w:pPr>
        <w:tabs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苗木规格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高20cm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25cm，地径为0.25cm，单一顶芽、主干粗壮、根系发达、健康无病害。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初植密度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根据培育目标、立地条件等采用1250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1666株/hm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，行向与等高线平行。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 施肥量：基肥量为500g/穴桉树专用肥；第1次追肥于造林后1.5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2个月进行，每株施肥500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750g，肥料N+P</w:t>
      </w:r>
      <w:r>
        <w:rPr>
          <w:rFonts w:eastAsia="仿宋_GB2312"/>
          <w:bCs/>
          <w:sz w:val="32"/>
          <w:szCs w:val="32"/>
          <w:vertAlign w:val="subscript"/>
        </w:rPr>
        <w:t>2</w:t>
      </w:r>
      <w:r>
        <w:rPr>
          <w:rFonts w:eastAsia="仿宋_GB2312"/>
          <w:bCs/>
          <w:sz w:val="32"/>
          <w:szCs w:val="32"/>
        </w:rPr>
        <w:t>O</w:t>
      </w:r>
      <w:r>
        <w:rPr>
          <w:rFonts w:eastAsia="仿宋_GB2312"/>
          <w:bCs/>
          <w:sz w:val="32"/>
          <w:szCs w:val="32"/>
          <w:vertAlign w:val="subscript"/>
        </w:rPr>
        <w:t>5</w:t>
      </w:r>
      <w:r>
        <w:rPr>
          <w:rFonts w:eastAsia="仿宋_GB2312"/>
          <w:bCs/>
          <w:sz w:val="32"/>
          <w:szCs w:val="32"/>
        </w:rPr>
        <w:t>+K</w:t>
      </w:r>
      <w:r>
        <w:rPr>
          <w:rFonts w:eastAsia="仿宋_GB2312"/>
          <w:bCs/>
          <w:sz w:val="32"/>
          <w:szCs w:val="32"/>
          <w:vertAlign w:val="subscript"/>
        </w:rPr>
        <w:t>2</w:t>
      </w:r>
      <w:r>
        <w:rPr>
          <w:rFonts w:eastAsia="仿宋_GB2312"/>
          <w:bCs/>
          <w:sz w:val="32"/>
          <w:szCs w:val="32"/>
        </w:rPr>
        <w:t>O含量为25%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30%，B、Zn、Cu微量元素为0.15%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0.3%；第2、3次追肥于造林后第二和第三年4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5月份进行。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 间伐：</w:t>
      </w:r>
      <w:r>
        <w:rPr>
          <w:rFonts w:hint="eastAsia" w:eastAsia="仿宋_GB2312"/>
          <w:bCs/>
          <w:sz w:val="32"/>
          <w:szCs w:val="32"/>
        </w:rPr>
        <w:t>林分在林木郁闭度达0</w:t>
      </w:r>
      <w:r>
        <w:rPr>
          <w:rFonts w:eastAsia="仿宋_GB2312"/>
          <w:bCs/>
          <w:sz w:val="32"/>
          <w:szCs w:val="32"/>
        </w:rPr>
        <w:t>.9</w:t>
      </w:r>
      <w:r>
        <w:rPr>
          <w:rFonts w:hint="eastAsia" w:eastAsia="仿宋_GB2312"/>
          <w:bCs/>
          <w:sz w:val="32"/>
          <w:szCs w:val="32"/>
        </w:rPr>
        <w:t>以上时实施初次间伐，采用下层疏伐法。初次间伐强度为活立木的4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%左右，伐后郁闭度宜降为0</w:t>
      </w:r>
      <w:r>
        <w:rPr>
          <w:rFonts w:eastAsia="仿宋_GB2312"/>
          <w:bCs/>
          <w:sz w:val="32"/>
          <w:szCs w:val="32"/>
        </w:rPr>
        <w:t>.5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0.6</w:t>
      </w:r>
      <w:r>
        <w:rPr>
          <w:rFonts w:hint="eastAsia" w:eastAsia="仿宋_GB2312"/>
          <w:bCs/>
          <w:sz w:val="32"/>
          <w:szCs w:val="32"/>
        </w:rPr>
        <w:t>；第2次间伐于林分9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hint="eastAsia" w:eastAsia="仿宋_GB2312"/>
          <w:bCs/>
          <w:sz w:val="32"/>
          <w:szCs w:val="32"/>
        </w:rPr>
        <w:t>10年生时进行，伐除当时活立木的3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%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hint="eastAsia" w:eastAsia="仿宋_GB2312"/>
          <w:bCs/>
          <w:sz w:val="32"/>
          <w:szCs w:val="32"/>
        </w:rPr>
        <w:t>40%的树木，最终保留密度为3</w:t>
      </w:r>
      <w:r>
        <w:rPr>
          <w:rFonts w:eastAsia="仿宋_GB2312"/>
          <w:bCs/>
          <w:sz w:val="32"/>
          <w:szCs w:val="32"/>
        </w:rPr>
        <w:t>00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500</w:t>
      </w:r>
      <w:r>
        <w:rPr>
          <w:rFonts w:hint="eastAsia" w:eastAsia="仿宋_GB2312"/>
          <w:bCs/>
          <w:sz w:val="32"/>
          <w:szCs w:val="32"/>
        </w:rPr>
        <w:t>株/hm</w:t>
      </w:r>
      <w:r>
        <w:rPr>
          <w:rFonts w:eastAsia="仿宋_GB2312"/>
          <w:bCs/>
          <w:sz w:val="32"/>
          <w:szCs w:val="32"/>
          <w:vertAlign w:val="superscript"/>
        </w:rPr>
        <w:t>2</w:t>
      </w:r>
      <w:r>
        <w:rPr>
          <w:rFonts w:hint="eastAsia" w:eastAsia="仿宋_GB2312"/>
          <w:bCs/>
          <w:sz w:val="32"/>
          <w:szCs w:val="32"/>
        </w:rPr>
        <w:t>，第2次间伐后应进行一次中期施肥，施肥量为75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g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1000 g/</w:t>
      </w:r>
      <w:r>
        <w:rPr>
          <w:rFonts w:hint="eastAsia" w:eastAsia="仿宋_GB2312"/>
          <w:bCs/>
          <w:sz w:val="32"/>
          <w:szCs w:val="32"/>
        </w:rPr>
        <w:t>株</w:t>
      </w:r>
      <w:r>
        <w:rPr>
          <w:rFonts w:eastAsia="仿宋_GB2312"/>
          <w:bCs/>
          <w:sz w:val="32"/>
          <w:szCs w:val="32"/>
        </w:rPr>
        <w:t>桉树专用肥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主要用途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宋体"/>
          <w:sz w:val="32"/>
          <w:szCs w:val="32"/>
        </w:rPr>
      </w:pPr>
      <w:r>
        <w:rPr>
          <w:rFonts w:hint="eastAsia" w:ascii="仿宋_GB2312" w:hAnsi="Courier New" w:eastAsia="仿宋_GB2312" w:cs="宋体"/>
          <w:sz w:val="32"/>
          <w:szCs w:val="32"/>
        </w:rPr>
        <w:t>主要用于建筑、木地板、实木家具、造船等用材。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适宜推广的生态区域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热带及南亚热带气候区，年降雨量1000mm以上，海拔500m以下，酸性土壤，土层厚度中等以上。</w:t>
      </w:r>
    </w:p>
    <w:p>
      <w:pPr>
        <w:spacing w:line="560" w:lineRule="exact"/>
        <w:ind w:firstLine="642" w:firstLineChars="200"/>
        <w:rPr>
          <w:rFonts w:hint="eastAsia" w:eastAsia="黑体"/>
          <w:b/>
          <w:sz w:val="32"/>
          <w:szCs w:val="32"/>
        </w:rPr>
      </w:pPr>
    </w:p>
    <w:p>
      <w:pPr>
        <w:spacing w:line="56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通过认定品种：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富川县闽楠采种母树林种子</w:t>
      </w:r>
    </w:p>
    <w:p>
      <w:pPr>
        <w:spacing w:line="560" w:lineRule="exact"/>
        <w:ind w:left="480" w:hanging="480" w:hanging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闽楠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6"/>
        <w:spacing w:line="560" w:lineRule="exact"/>
        <w:jc w:val="both"/>
        <w:rPr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学名：</w:t>
      </w:r>
      <w:r>
        <w:rPr>
          <w:i/>
          <w:iCs/>
          <w:color w:val="auto"/>
          <w:sz w:val="32"/>
          <w:szCs w:val="32"/>
        </w:rPr>
        <w:t>Phoebe</w:t>
      </w:r>
      <w:r>
        <w:rPr>
          <w:rFonts w:hint="eastAsia"/>
          <w:i/>
          <w:iCs/>
          <w:color w:val="auto"/>
          <w:sz w:val="32"/>
          <w:szCs w:val="32"/>
        </w:rPr>
        <w:t xml:space="preserve"> </w:t>
      </w:r>
      <w:r>
        <w:rPr>
          <w:i/>
          <w:iCs/>
          <w:color w:val="auto"/>
          <w:sz w:val="32"/>
          <w:szCs w:val="32"/>
        </w:rPr>
        <w:t>bournei</w:t>
      </w:r>
      <w:r>
        <w:rPr>
          <w:color w:val="auto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良种类别：</w:t>
      </w:r>
      <w:r>
        <w:rPr>
          <w:rFonts w:hint="eastAsia" w:eastAsia="仿宋_GB2312"/>
          <w:sz w:val="32"/>
          <w:szCs w:val="32"/>
        </w:rPr>
        <w:t>母树林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楷体_GB2312"/>
          <w:sz w:val="32"/>
          <w:szCs w:val="32"/>
        </w:rPr>
        <w:t>通过初审类别：</w:t>
      </w:r>
      <w:r>
        <w:rPr>
          <w:rFonts w:eastAsia="仿宋_GB2312"/>
          <w:sz w:val="32"/>
          <w:szCs w:val="32"/>
        </w:rPr>
        <w:t>认定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有效期限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5年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登记编号：</w:t>
      </w: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SS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PB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 xml:space="preserve">2021 </w:t>
      </w:r>
    </w:p>
    <w:p>
      <w:pPr>
        <w:spacing w:line="560" w:lineRule="exact"/>
        <w:ind w:left="1440" w:hanging="1440" w:hangingChars="4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申请单位：</w:t>
      </w:r>
      <w:r>
        <w:rPr>
          <w:rFonts w:eastAsia="仿宋_GB2312"/>
          <w:sz w:val="32"/>
          <w:szCs w:val="32"/>
        </w:rPr>
        <w:t>广西壮族自治区林业科学研究院</w:t>
      </w:r>
      <w:r>
        <w:rPr>
          <w:rFonts w:hint="eastAsia" w:eastAsia="仿宋_GB2312"/>
          <w:sz w:val="32"/>
          <w:szCs w:val="32"/>
        </w:rPr>
        <w:t>、融水苗族自治县国 营贝江河林场</w:t>
      </w:r>
    </w:p>
    <w:p>
      <w:pPr>
        <w:spacing w:line="560" w:lineRule="exact"/>
        <w:ind w:left="1280" w:hanging="1280" w:hangingChars="4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sz w:val="32"/>
          <w:szCs w:val="32"/>
        </w:rPr>
        <w:t>选育人：</w:t>
      </w:r>
      <w:r>
        <w:rPr>
          <w:rFonts w:hint="eastAsia" w:eastAsia="仿宋_GB2312"/>
          <w:kern w:val="0"/>
          <w:sz w:val="32"/>
          <w:szCs w:val="32"/>
        </w:rPr>
        <w:t>梁瑞龙、李  娟、林建勇、董利军、贺锦锋、韦连尤、唐  文、黄康庭、林国斌、唐复呈、何应会、黄耀恒、姜  英、欧汉彪、黄鹏艳、王晓波、蒋  华、石安平、谢  乐、武丽花、罗东升、何应明、王晓波、谭文婧、张媛华、周  晖、义祟开、文晨光、吴秦展、陈晓龙、刘雄盛、黄荣林、江  洁、唐艳梅、刘小春、吴少玲、于永辉、贾盛强、李和之、吴建坤、黄鸿飞、薛  波、伍江华、李建兵、杨科明、林  丽、盘喜全、黄开勇、陈仕昌、余代渊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品种特性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叶片小、适应性强、树干通直、速生等。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栽培技术要点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1.立地选择：</w:t>
      </w:r>
      <w:r>
        <w:rPr>
          <w:rFonts w:hint="eastAsia" w:eastAsia="仿宋_GB2312"/>
          <w:sz w:val="32"/>
          <w:szCs w:val="32"/>
        </w:rPr>
        <w:t>闽楠</w:t>
      </w:r>
      <w:r>
        <w:rPr>
          <w:rFonts w:eastAsia="仿宋_GB2312"/>
          <w:sz w:val="32"/>
          <w:szCs w:val="32"/>
        </w:rPr>
        <w:t>人工林造林以土壤疏松、立地条件中等及肥沃为好，能栽植杉木，且杉木立地指数14及以上。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2.造林密度：株行距为2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3m×3m。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3.整地方式：采用全面清理或带状清理方式。明穴整地，穴规格为50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60cm×50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60cm×40cm。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4.栽植前1周施基肥，每穴放钙镁磷肥200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250g，回填表土至半穴并进行土肥搅拌。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.抚育</w:t>
      </w:r>
      <w:r>
        <w:rPr>
          <w:rFonts w:hint="eastAsia" w:eastAsia="仿宋_GB2312"/>
          <w:bCs/>
          <w:sz w:val="32"/>
          <w:szCs w:val="32"/>
        </w:rPr>
        <w:t>施肥</w:t>
      </w:r>
      <w:r>
        <w:rPr>
          <w:rFonts w:eastAsia="仿宋_GB2312"/>
          <w:bCs/>
          <w:sz w:val="32"/>
          <w:szCs w:val="32"/>
        </w:rPr>
        <w:t>：造林后1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3年，每年抚育2次，包括除草、扩穴、追肥。第1次抚育在4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5月，第2次在7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8月。施肥采用环形沟施法，在穴边两侧挖深8cm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10cm施肥沟，每株施45%硫酸钾型复合肥（N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P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K为15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15）250g，施肥后应及时覆土。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主要用途</w:t>
      </w:r>
    </w:p>
    <w:p>
      <w:pPr>
        <w:spacing w:line="560" w:lineRule="exact"/>
        <w:ind w:left="638" w:leftChars="30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用于</w:t>
      </w:r>
      <w:r>
        <w:rPr>
          <w:rFonts w:eastAsia="仿宋_GB2312"/>
          <w:sz w:val="32"/>
          <w:szCs w:val="32"/>
        </w:rPr>
        <w:t>高档家具、精致器具、上等建筑及棺木等。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适宜推广的生态区域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适种范围与杉木相近，选择杉木立地指数1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及以上。</w:t>
      </w:r>
    </w:p>
    <w:p>
      <w:pPr>
        <w:spacing w:line="560" w:lineRule="exact"/>
        <w:rPr>
          <w:rFonts w:eastAsia="黑体"/>
          <w:spacing w:val="-12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spacing w:val="-12"/>
          <w:sz w:val="32"/>
          <w:szCs w:val="32"/>
        </w:rPr>
        <w:t>义臣、义雄、义娅、义轩</w:t>
      </w:r>
    </w:p>
    <w:p>
      <w:pPr>
        <w:spacing w:line="560" w:lineRule="exact"/>
        <w:ind w:left="480" w:hanging="480" w:hanging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香花油茶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学名：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YiChen</w:t>
      </w:r>
      <w:r>
        <w:rPr>
          <w:rFonts w:eastAsia="仿宋_GB2312"/>
          <w:color w:val="auto"/>
          <w:kern w:val="2"/>
          <w:sz w:val="32"/>
          <w:szCs w:val="32"/>
        </w:rPr>
        <w:t>’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 xml:space="preserve">      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YiXiong</w:t>
      </w:r>
      <w:r>
        <w:rPr>
          <w:rFonts w:eastAsia="仿宋_GB2312"/>
          <w:color w:val="auto"/>
          <w:kern w:val="2"/>
          <w:sz w:val="32"/>
          <w:szCs w:val="32"/>
        </w:rPr>
        <w:t>’</w:t>
      </w:r>
      <w:r>
        <w:rPr>
          <w:rFonts w:hint="eastAsia" w:eastAsia="仿宋_GB2312"/>
          <w:color w:val="auto"/>
          <w:kern w:val="2"/>
          <w:sz w:val="32"/>
          <w:szCs w:val="32"/>
        </w:rPr>
        <w:t xml:space="preserve"> 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 xml:space="preserve">      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YiYa</w:t>
      </w:r>
      <w:r>
        <w:rPr>
          <w:rFonts w:eastAsia="仿宋_GB2312"/>
          <w:color w:val="auto"/>
          <w:kern w:val="2"/>
          <w:sz w:val="32"/>
          <w:szCs w:val="32"/>
        </w:rPr>
        <w:t>’</w:t>
      </w:r>
      <w:r>
        <w:rPr>
          <w:rFonts w:hint="eastAsia" w:eastAsia="仿宋_GB2312"/>
          <w:color w:val="auto"/>
          <w:kern w:val="2"/>
          <w:sz w:val="32"/>
          <w:szCs w:val="32"/>
        </w:rPr>
        <w:t xml:space="preserve"> 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 xml:space="preserve">      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YiXuan</w:t>
      </w:r>
      <w:r>
        <w:rPr>
          <w:rFonts w:eastAsia="仿宋_GB2312"/>
          <w:color w:val="auto"/>
          <w:kern w:val="2"/>
          <w:sz w:val="32"/>
          <w:szCs w:val="32"/>
        </w:rPr>
        <w:t>’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良种类别：</w:t>
      </w:r>
      <w:r>
        <w:rPr>
          <w:rFonts w:hint="eastAsia" w:eastAsia="仿宋_GB2312"/>
          <w:sz w:val="32"/>
          <w:szCs w:val="32"/>
        </w:rPr>
        <w:t>优良无性系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楷体_GB2312"/>
          <w:sz w:val="32"/>
          <w:szCs w:val="32"/>
        </w:rPr>
        <w:t>通过初审类别：</w:t>
      </w:r>
      <w:r>
        <w:rPr>
          <w:rFonts w:eastAsia="仿宋_GB2312"/>
          <w:sz w:val="32"/>
          <w:szCs w:val="32"/>
        </w:rPr>
        <w:t>认定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有效期限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5年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登记编号：</w:t>
      </w: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（义臣）</w:t>
      </w:r>
    </w:p>
    <w:p>
      <w:pPr>
        <w:spacing w:line="560" w:lineRule="exact"/>
        <w:ind w:firstLine="1600" w:firstLineChars="500"/>
        <w:rPr>
          <w:rFonts w:hint="eastAsia" w:ascii="楷体_GB2312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（义雄）</w:t>
      </w:r>
    </w:p>
    <w:p>
      <w:pPr>
        <w:spacing w:line="560" w:lineRule="exact"/>
        <w:ind w:firstLine="1600" w:firstLineChars="500"/>
        <w:rPr>
          <w:rFonts w:hint="eastAsia" w:ascii="楷体_GB2312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（义娅）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（义轩）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申请单位：</w:t>
      </w:r>
      <w:r>
        <w:rPr>
          <w:rFonts w:eastAsia="仿宋_GB2312"/>
          <w:sz w:val="32"/>
          <w:szCs w:val="32"/>
        </w:rPr>
        <w:t>广西</w:t>
      </w:r>
      <w:r>
        <w:rPr>
          <w:rFonts w:hint="eastAsia" w:eastAsia="仿宋_GB2312"/>
          <w:sz w:val="32"/>
          <w:szCs w:val="32"/>
        </w:rPr>
        <w:t>壮族自治区</w:t>
      </w:r>
      <w:r>
        <w:rPr>
          <w:rFonts w:eastAsia="仿宋_GB2312"/>
          <w:sz w:val="32"/>
          <w:szCs w:val="32"/>
        </w:rPr>
        <w:t>林业科学研究院</w:t>
      </w:r>
      <w:r>
        <w:rPr>
          <w:rFonts w:hint="eastAsia" w:eastAsia="仿宋_GB2312"/>
          <w:sz w:val="32"/>
          <w:szCs w:val="32"/>
        </w:rPr>
        <w:t>（义臣、义娅）</w:t>
      </w:r>
    </w:p>
    <w:p>
      <w:pPr>
        <w:spacing w:line="560" w:lineRule="exact"/>
        <w:ind w:left="1600" w:hanging="1600" w:hangingChars="5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广西</w:t>
      </w:r>
      <w:r>
        <w:rPr>
          <w:rFonts w:hint="eastAsia" w:eastAsia="仿宋_GB2312"/>
          <w:sz w:val="32"/>
          <w:szCs w:val="32"/>
        </w:rPr>
        <w:t>壮族自治区</w:t>
      </w:r>
      <w:r>
        <w:rPr>
          <w:rFonts w:eastAsia="仿宋_GB2312"/>
          <w:sz w:val="32"/>
          <w:szCs w:val="32"/>
        </w:rPr>
        <w:t>林业科学研究院</w:t>
      </w:r>
      <w:r>
        <w:rPr>
          <w:rFonts w:hint="eastAsia" w:eastAsia="仿宋_GB2312"/>
          <w:sz w:val="32"/>
          <w:szCs w:val="32"/>
        </w:rPr>
        <w:t>、广西益元油茶产业发展有限公司（义雄）</w:t>
      </w:r>
    </w:p>
    <w:p>
      <w:pPr>
        <w:spacing w:line="560" w:lineRule="exact"/>
        <w:ind w:left="1596" w:leftChars="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广西</w:t>
      </w:r>
      <w:r>
        <w:rPr>
          <w:rFonts w:hint="eastAsia" w:eastAsia="仿宋_GB2312"/>
          <w:sz w:val="32"/>
          <w:szCs w:val="32"/>
        </w:rPr>
        <w:t>壮族自治区</w:t>
      </w:r>
      <w:r>
        <w:rPr>
          <w:rFonts w:eastAsia="仿宋_GB2312"/>
          <w:sz w:val="32"/>
          <w:szCs w:val="32"/>
        </w:rPr>
        <w:t>林业科学研究院</w:t>
      </w:r>
      <w:r>
        <w:rPr>
          <w:rFonts w:hint="eastAsia" w:eastAsia="仿宋_GB2312"/>
          <w:sz w:val="32"/>
          <w:szCs w:val="32"/>
        </w:rPr>
        <w:t>、广西林润生物科技有限责任公司（义轩）</w:t>
      </w:r>
    </w:p>
    <w:p>
      <w:pPr>
        <w:adjustRightInd w:val="0"/>
        <w:snapToGrid w:val="0"/>
        <w:spacing w:line="560" w:lineRule="exact"/>
        <w:ind w:left="1280" w:hanging="1280" w:hangingChars="4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选育人：</w:t>
      </w:r>
      <w:r>
        <w:rPr>
          <w:rFonts w:hint="eastAsia" w:eastAsia="仿宋_GB2312"/>
          <w:sz w:val="32"/>
          <w:szCs w:val="32"/>
        </w:rPr>
        <w:t>陈国臣、马锦林、曾祥艳、叶  航、李开祥、梁国校、陈林强、江泽鹏、夏泰英、石海明、曾雯</w:t>
      </w:r>
      <w:r>
        <w:rPr>
          <w:rFonts w:hint="eastAsia" w:ascii="仿宋_GB2312" w:hAnsi="仿宋_GB2312" w:eastAsia="仿宋_GB2312" w:cs="仿宋_GB2312"/>
          <w:sz w:val="32"/>
          <w:szCs w:val="32"/>
        </w:rPr>
        <w:t>珺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义臣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陈国臣、蒋桂雄、马锦林、杨世雄、叶  航、黄国容、谢  乐、夏泰英、武丽花、肖伟东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义雄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蔡  娅、叶  航、马锦林、陈国臣、魏  育、江泽鹏、郝丙青、张照远、徐海华、裴  驰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义娅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马锦林、马洪轩、曾雯</w:t>
      </w:r>
      <w:r>
        <w:rPr>
          <w:rFonts w:hint="eastAsia" w:ascii="宋体" w:hAnsi="宋体"/>
          <w:sz w:val="32"/>
          <w:szCs w:val="32"/>
        </w:rPr>
        <w:t>珺</w:t>
      </w:r>
      <w:r>
        <w:rPr>
          <w:rFonts w:hint="eastAsia" w:eastAsia="仿宋_GB2312"/>
          <w:sz w:val="32"/>
          <w:szCs w:val="32"/>
        </w:rPr>
        <w:t>、叶  航、玉桂成、陈剑成、孙  熹、吴  航、武丽花、谢  乐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义轩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品种特性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种植易、生长快、结果早、产量高、皮薄、抗性强、油脂优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栽培技术要点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该品种采用扦插苗栽植，选择1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3年生合格容器苗进行造林。在栽培过程中，根据立地条件适当调整密度，造林后加强管护。具体栽培技术要点参见《香花油茶造林技术规程》（T/GXAS 130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2020）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主要用途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油茶籽油是优质保健食用植物油及化妆品、医药等特定用途产品的优良原料。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适宜推广的生态区域</w:t>
      </w:r>
    </w:p>
    <w:p>
      <w:pPr>
        <w:spacing w:line="560" w:lineRule="exact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广西桂中、桂南地区均适宜种植，一般在红壤、黄红壤的酸性或微酸性的土壤上种植均能正常生长发育。土层深厚肥沃、湿润、排水良好的酸性砂壤土种植效果更佳。</w:t>
      </w: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三</w:t>
      </w:r>
      <w:r>
        <w:rPr>
          <w:rFonts w:hAnsi="黑体" w:eastAsia="黑体"/>
          <w:bCs/>
          <w:sz w:val="32"/>
          <w:szCs w:val="32"/>
        </w:rPr>
        <w:t>、</w:t>
      </w:r>
      <w:bookmarkStart w:id="0" w:name="OLE_LINK2"/>
      <w:r>
        <w:rPr>
          <w:rFonts w:hint="eastAsia" w:hAnsi="黑体" w:eastAsia="黑体"/>
          <w:bCs/>
          <w:sz w:val="32"/>
          <w:szCs w:val="32"/>
        </w:rPr>
        <w:t>小叶罗汉松无性系</w:t>
      </w:r>
      <w:bookmarkEnd w:id="0"/>
      <w:r>
        <w:rPr>
          <w:rFonts w:hint="eastAsia" w:hAnsi="黑体" w:eastAsia="黑体"/>
          <w:bCs/>
          <w:sz w:val="32"/>
          <w:szCs w:val="32"/>
        </w:rPr>
        <w:t>GF</w:t>
      </w:r>
    </w:p>
    <w:p>
      <w:pPr>
        <w:spacing w:line="560" w:lineRule="exact"/>
        <w:ind w:left="2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罗汉松</w:t>
      </w:r>
    </w:p>
    <w:p>
      <w:pPr>
        <w:spacing w:line="560" w:lineRule="exact"/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学名：</w:t>
      </w:r>
      <w:r>
        <w:rPr>
          <w:rFonts w:eastAsia="仿宋_GB2312"/>
          <w:i/>
          <w:sz w:val="32"/>
          <w:szCs w:val="32"/>
        </w:rPr>
        <w:t>Podocarpus wangii</w:t>
      </w:r>
    </w:p>
    <w:p>
      <w:pPr>
        <w:spacing w:line="560" w:lineRule="exact"/>
        <w:ind w:left="960" w:hanging="960" w:hangingChars="3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良种类别：</w:t>
      </w:r>
      <w:r>
        <w:rPr>
          <w:rFonts w:hint="eastAsia" w:eastAsia="仿宋_GB2312"/>
          <w:sz w:val="32"/>
          <w:szCs w:val="32"/>
        </w:rPr>
        <w:t>优良无性系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            </w:t>
      </w:r>
      <w:r>
        <w:rPr>
          <w:rFonts w:hint="eastAsia" w:ascii="楷体_GB2312" w:eastAsia="楷体_GB2312"/>
          <w:sz w:val="32"/>
          <w:szCs w:val="32"/>
        </w:rPr>
        <w:t>通过初审类别：</w:t>
      </w:r>
      <w:r>
        <w:rPr>
          <w:rFonts w:hint="eastAsia" w:eastAsia="仿宋_GB2312"/>
          <w:sz w:val="32"/>
          <w:szCs w:val="32"/>
        </w:rPr>
        <w:t>认定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有效期限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5年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登记编号：</w:t>
      </w:r>
      <w:r>
        <w:rPr>
          <w:rFonts w:hint="eastAsia" w:ascii="仿宋_GB2312" w:eastAsia="仿宋_GB2312"/>
          <w:sz w:val="32"/>
          <w:szCs w:val="32"/>
        </w:rPr>
        <w:t>桂R-SC-PW-006-2021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申请单位：</w:t>
      </w:r>
      <w:r>
        <w:rPr>
          <w:rFonts w:hint="eastAsia" w:eastAsia="仿宋_GB2312"/>
          <w:sz w:val="32"/>
          <w:szCs w:val="32"/>
        </w:rPr>
        <w:t>北海市林业科学研究所、广西壮族自治区林业科学研究院</w:t>
      </w:r>
    </w:p>
    <w:p>
      <w:pPr>
        <w:adjustRightInd w:val="0"/>
        <w:snapToGrid w:val="0"/>
        <w:spacing w:line="560" w:lineRule="exact"/>
        <w:ind w:left="1280" w:hanging="1280" w:hangingChars="400"/>
        <w:rPr>
          <w:rFonts w:hint="eastAsia" w:ascii="宋体" w:hAnsi="宋体" w:cs="宋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选育人：</w:t>
      </w:r>
      <w:r>
        <w:rPr>
          <w:rFonts w:hint="eastAsia" w:eastAsia="仿宋_GB2312"/>
          <w:sz w:val="32"/>
          <w:szCs w:val="32"/>
        </w:rPr>
        <w:t>黎  军、王华新、张  海、龚建英、马继耀、张  燕、杨艳华、李  华、陈平先、覃  荣、林秀庆、唐遒冥、孙  燕、汪小玉、花林福、孙利娜、李惠强、刘智聪、徐海华、裴  驰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林  茂、龙定建、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  燚、黎立港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品种特性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叶片较小较宽，叶形优美，富有光泽；生长势好，株形优雅协调；小枝作为接穗使用，嫁接成活率高，抽穗快，成型快。栽培适应性好，观赏价值高，宜作为庭院景观树和盆景造型树使用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栽培技术要点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1.建园：选择光</w:t>
      </w:r>
      <w:bookmarkStart w:id="1" w:name="_GoBack"/>
      <w:bookmarkEnd w:id="1"/>
      <w:r>
        <w:rPr>
          <w:rFonts w:eastAsia="仿宋_GB2312"/>
          <w:sz w:val="32"/>
          <w:szCs w:val="32"/>
        </w:rPr>
        <w:t>照充足、地势较平坦、交通和水电方便、排灌良好的地块建园，以土层深厚、质地疏松、微酸性沙质壤土为宜。精细整地，一犁两耙，做到深、松、碎、平。种植前应安装好喷淋设施，一般采用高杆或地面喷淋技术浇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2.定植：小苗全年均可种植，中苗和大苗的最佳移植时间为春节前后。小苗初植密度1m×1m，666 株/亩；定植5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6年后，可调整至2m×2m 或 2m×2.5m，133-166 株/亩。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eastAsia="仿宋_GB2312"/>
          <w:sz w:val="32"/>
          <w:szCs w:val="32"/>
        </w:rPr>
        <w:t>3.水肥管理：定植时，不施或少施基肥，浇足定根水；定植后，晴天早晚各淋水1次，保持地表湿润；雨季及时排水。小苗恢复生长后，开始追肥，宜少量多次施肥，可撒施、条施或环沟施肥；每年2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3月、5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6月、7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8月、9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10月，分别追施1次复合肥（15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15），每株施肥0.10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0.15Kg；11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12月，可追施1次腐熟有机肥。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4.修剪疏枝：小苗定植后，3 年内不需疏枝，3 年后可适当修剪。控制徒长枝，剪除枯病枝、内膛过密枝和靠近地面枝条。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5.有害生物防</w:t>
      </w:r>
      <w:r>
        <w:rPr>
          <w:rFonts w:hint="eastAsia" w:eastAsia="仿宋_GB2312"/>
          <w:sz w:val="32"/>
          <w:szCs w:val="32"/>
          <w:lang w:val="en-US" w:eastAsia="zh-CN"/>
        </w:rPr>
        <w:t>治</w:t>
      </w:r>
      <w:r>
        <w:rPr>
          <w:rFonts w:eastAsia="仿宋_GB2312"/>
          <w:sz w:val="32"/>
          <w:szCs w:val="32"/>
        </w:rPr>
        <w:t>：定植前 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3 年，每年除草 6 次以上；小苗初植时，重点防治天牛、金龟子等幼虫；每年进行 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5 次叶面虫害防治，</w:t>
      </w:r>
      <w:r>
        <w:rPr>
          <w:rFonts w:hint="eastAsia" w:eastAsia="仿宋_GB2312"/>
          <w:sz w:val="32"/>
          <w:szCs w:val="32"/>
        </w:rPr>
        <w:t>抽梢期重点防治蚜虫和螟蛾类害虫；发现丛枝病时，及时剪除患病枝条。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主要用途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主要用于园林绿化和盆景培育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适宜推广的生态区域</w:t>
      </w:r>
    </w:p>
    <w:p>
      <w:pPr>
        <w:spacing w:line="560" w:lineRule="exact"/>
        <w:ind w:firstLine="640" w:firstLineChars="200"/>
        <w:rPr>
          <w:rFonts w:eastAsia="仿宋_GB2312"/>
          <w:strike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适宜栽培区域为北海市及周边地区，以土层深厚、质地疏松、透气性好的微酸性沙质壤土为宜。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4397"/>
    <w:rsid w:val="013E506A"/>
    <w:rsid w:val="13706DCC"/>
    <w:rsid w:val="2EDFF53A"/>
    <w:rsid w:val="4C7517AB"/>
    <w:rsid w:val="59034397"/>
    <w:rsid w:val="62A213FD"/>
    <w:rsid w:val="71F73948"/>
    <w:rsid w:val="749F65FA"/>
    <w:rsid w:val="78DF3691"/>
    <w:rsid w:val="7B3D793D"/>
    <w:rsid w:val="7DA6C328"/>
    <w:rsid w:val="7EB26EFE"/>
    <w:rsid w:val="7FF4CB22"/>
    <w:rsid w:val="CD7F3A7C"/>
    <w:rsid w:val="F797DE60"/>
    <w:rsid w:val="FA7DFC65"/>
    <w:rsid w:val="FCD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2022-03-31T02:35:00Z</dcterms:created>
  <dc:creator>任礼&gt;</dc:creator>
  <cp:lastModifiedBy>任礼</cp:lastModifiedBy>
  <dcterms:modified xsi:type="dcterms:W3CDTF">2022-04-18T15:26:47Z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8648EDA4192944B1A8AF235532745665</vt:lpwstr>
  </property>
</Properties>
</file>