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Cs/>
          <w:sz w:val="44"/>
          <w:szCs w:val="44"/>
        </w:rPr>
      </w:pPr>
      <w:bookmarkStart w:id="0" w:name="_GoBack"/>
      <w:bookmarkEnd w:id="0"/>
      <w:r>
        <w:rPr>
          <w:rFonts w:eastAsia="方正小标宋简体"/>
          <w:bCs/>
          <w:sz w:val="44"/>
          <w:szCs w:val="44"/>
        </w:rPr>
        <w:t>广西壮族自治区中央财政林业改革发展</w:t>
      </w:r>
    </w:p>
    <w:p>
      <w:pPr>
        <w:spacing w:line="560" w:lineRule="exact"/>
        <w:jc w:val="center"/>
        <w:rPr>
          <w:rFonts w:eastAsia="黑体"/>
          <w:sz w:val="32"/>
          <w:szCs w:val="32"/>
        </w:rPr>
      </w:pPr>
      <w:r>
        <w:rPr>
          <w:rFonts w:eastAsia="方正小标宋简体"/>
          <w:bCs/>
          <w:sz w:val="44"/>
          <w:szCs w:val="44"/>
        </w:rPr>
        <w:t>资金</w:t>
      </w:r>
      <w:r>
        <w:rPr>
          <w:rFonts w:hint="eastAsia" w:eastAsia="方正小标宋简体"/>
          <w:bCs/>
          <w:sz w:val="44"/>
          <w:szCs w:val="44"/>
        </w:rPr>
        <w:t>管理</w:t>
      </w:r>
      <w:r>
        <w:rPr>
          <w:rFonts w:eastAsia="方正小标宋简体"/>
          <w:bCs/>
          <w:sz w:val="44"/>
          <w:szCs w:val="44"/>
        </w:rPr>
        <w:t>实施</w:t>
      </w:r>
      <w:r>
        <w:rPr>
          <w:rFonts w:hint="eastAsia" w:eastAsia="方正小标宋简体"/>
          <w:bCs/>
          <w:sz w:val="44"/>
          <w:szCs w:val="44"/>
        </w:rPr>
        <w:t>办法</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第一章  总则</w:t>
      </w:r>
    </w:p>
    <w:p>
      <w:pPr>
        <w:spacing w:line="560" w:lineRule="exact"/>
        <w:ind w:firstLine="640" w:firstLineChars="200"/>
        <w:rPr>
          <w:rFonts w:eastAsia="仿宋_GB2312"/>
          <w:sz w:val="32"/>
          <w:szCs w:val="32"/>
        </w:rPr>
      </w:pPr>
      <w:r>
        <w:rPr>
          <w:rFonts w:eastAsia="楷体_GB2312"/>
          <w:sz w:val="32"/>
          <w:szCs w:val="32"/>
        </w:rPr>
        <w:t>第一条</w:t>
      </w:r>
      <w:r>
        <w:rPr>
          <w:rFonts w:hint="eastAsia" w:eastAsia="楷体_GB2312"/>
          <w:sz w:val="32"/>
          <w:szCs w:val="32"/>
          <w:lang w:val="en-US" w:eastAsia="zh-CN"/>
        </w:rPr>
        <w:t xml:space="preserve"> </w:t>
      </w:r>
      <w:r>
        <w:rPr>
          <w:rFonts w:eastAsia="仿宋_GB2312"/>
          <w:sz w:val="32"/>
          <w:szCs w:val="32"/>
        </w:rPr>
        <w:t>为加强和规范林业改革发展资金使用管理，提高资金使用效益，促进林业改革发展，根据《中华人民共和国预算法》、《中华人民共和国森林法》等法律法规以及《财政部 国家林业和草原局关于</w:t>
      </w:r>
      <w:r>
        <w:rPr>
          <w:rFonts w:hint="eastAsia" w:eastAsia="仿宋_GB2312"/>
          <w:sz w:val="32"/>
          <w:szCs w:val="32"/>
        </w:rPr>
        <w:t>修订〈</w:t>
      </w:r>
      <w:r>
        <w:rPr>
          <w:rFonts w:eastAsia="仿宋_GB2312"/>
          <w:sz w:val="32"/>
          <w:szCs w:val="32"/>
        </w:rPr>
        <w:t>林业改革发展资金管理办法</w:t>
      </w:r>
      <w:r>
        <w:rPr>
          <w:rFonts w:hint="eastAsia" w:eastAsia="仿宋_GB2312"/>
          <w:sz w:val="32"/>
          <w:szCs w:val="32"/>
        </w:rPr>
        <w:t>〉</w:t>
      </w:r>
      <w:r>
        <w:rPr>
          <w:rFonts w:eastAsia="仿宋_GB2312"/>
          <w:sz w:val="32"/>
          <w:szCs w:val="32"/>
        </w:rPr>
        <w:t>的通知》（财资环〔202</w:t>
      </w:r>
      <w:r>
        <w:rPr>
          <w:rFonts w:hint="eastAsia" w:eastAsia="仿宋_GB2312"/>
          <w:sz w:val="32"/>
          <w:szCs w:val="32"/>
        </w:rPr>
        <w:t>1</w:t>
      </w:r>
      <w:r>
        <w:rPr>
          <w:rFonts w:eastAsia="仿宋_GB2312"/>
          <w:sz w:val="32"/>
          <w:szCs w:val="32"/>
        </w:rPr>
        <w:t>〕</w:t>
      </w:r>
      <w:r>
        <w:rPr>
          <w:rFonts w:hint="eastAsia" w:eastAsia="仿宋_GB2312"/>
          <w:sz w:val="32"/>
          <w:szCs w:val="32"/>
        </w:rPr>
        <w:t>39</w:t>
      </w:r>
      <w:r>
        <w:rPr>
          <w:rFonts w:eastAsia="仿宋_GB2312"/>
          <w:sz w:val="32"/>
          <w:szCs w:val="32"/>
        </w:rPr>
        <w:t>号）等文件精神，结合广西林业改革发展实际，制定本办法。</w:t>
      </w:r>
    </w:p>
    <w:p>
      <w:pPr>
        <w:snapToGrid w:val="0"/>
        <w:spacing w:line="560" w:lineRule="exact"/>
        <w:ind w:firstLine="640" w:firstLineChars="200"/>
        <w:rPr>
          <w:rFonts w:eastAsia="仿宋_GB2312"/>
          <w:sz w:val="32"/>
          <w:szCs w:val="32"/>
        </w:rPr>
      </w:pPr>
      <w:r>
        <w:rPr>
          <w:rFonts w:eastAsia="楷体_GB2312"/>
          <w:sz w:val="32"/>
          <w:szCs w:val="32"/>
        </w:rPr>
        <w:t xml:space="preserve">第二条 </w:t>
      </w:r>
      <w:r>
        <w:rPr>
          <w:rFonts w:eastAsia="仿宋_GB2312"/>
          <w:sz w:val="32"/>
          <w:szCs w:val="32"/>
        </w:rPr>
        <w:t>本办法所称林业改革发展资金是指中央预算安排的用于森林资源管护、国土绿化、国家级自然保护区、湿地等生态保护方面的共同财政事权转移支付资金。林业改革发展资金实施期限至2022年，期满后，根据财政部与国家林业和草原局的规定进行调整。</w:t>
      </w:r>
    </w:p>
    <w:p>
      <w:pPr>
        <w:spacing w:line="560" w:lineRule="exact"/>
        <w:ind w:firstLine="640" w:firstLineChars="200"/>
        <w:rPr>
          <w:rFonts w:eastAsia="仿宋_GB2312"/>
          <w:sz w:val="32"/>
          <w:szCs w:val="32"/>
        </w:rPr>
      </w:pPr>
      <w:r>
        <w:rPr>
          <w:rFonts w:eastAsia="楷体_GB2312"/>
          <w:sz w:val="32"/>
          <w:szCs w:val="32"/>
        </w:rPr>
        <w:t xml:space="preserve">第三条 </w:t>
      </w:r>
      <w:r>
        <w:rPr>
          <w:rFonts w:eastAsia="仿宋_GB2312"/>
          <w:sz w:val="32"/>
          <w:szCs w:val="32"/>
        </w:rPr>
        <w:t>林业改革发展资金由自治区财政厅、自治区林业局共同管理。</w:t>
      </w:r>
    </w:p>
    <w:p>
      <w:pPr>
        <w:spacing w:line="560" w:lineRule="exact"/>
        <w:ind w:firstLine="640" w:firstLineChars="200"/>
        <w:rPr>
          <w:rFonts w:eastAsia="仿宋_GB2312"/>
          <w:sz w:val="32"/>
          <w:szCs w:val="32"/>
        </w:rPr>
      </w:pPr>
      <w:r>
        <w:rPr>
          <w:rFonts w:eastAsia="仿宋_GB2312"/>
          <w:sz w:val="32"/>
          <w:szCs w:val="32"/>
        </w:rPr>
        <w:t>自治区财政厅负责分解及下达资金、组织预算执行、资金使用管理和监督以及预算绩效管理</w:t>
      </w:r>
      <w:r>
        <w:rPr>
          <w:rFonts w:hint="eastAsia" w:eastAsia="仿宋_GB2312"/>
          <w:sz w:val="32"/>
          <w:szCs w:val="32"/>
        </w:rPr>
        <w:t>；</w:t>
      </w:r>
      <w:r>
        <w:rPr>
          <w:rFonts w:eastAsia="仿宋_GB2312"/>
          <w:sz w:val="32"/>
          <w:szCs w:val="32"/>
        </w:rPr>
        <w:t>自治区林业局负责编制相关规划，提出资金分配建议方案，</w:t>
      </w:r>
      <w:r>
        <w:rPr>
          <w:rFonts w:hint="eastAsia" w:eastAsia="仿宋_GB2312"/>
          <w:sz w:val="32"/>
          <w:szCs w:val="32"/>
        </w:rPr>
        <w:t>下达年度任务计划</w:t>
      </w:r>
      <w:r>
        <w:rPr>
          <w:rFonts w:eastAsia="仿宋_GB2312"/>
          <w:sz w:val="32"/>
          <w:szCs w:val="32"/>
        </w:rPr>
        <w:t>，</w:t>
      </w:r>
      <w:r>
        <w:rPr>
          <w:rFonts w:hint="eastAsia" w:eastAsia="仿宋_GB2312"/>
          <w:sz w:val="32"/>
          <w:szCs w:val="32"/>
        </w:rPr>
        <w:t>审核并会同自治区财政厅向国家林业和草原局、财政部报送任务计划</w:t>
      </w:r>
      <w:r>
        <w:rPr>
          <w:rFonts w:eastAsia="仿宋_GB2312"/>
          <w:sz w:val="32"/>
          <w:szCs w:val="32"/>
        </w:rPr>
        <w:t>，指导、推动和监督开展林业改革发展工作，做好资金分配、使用监督和预算绩效管理。</w:t>
      </w:r>
    </w:p>
    <w:p>
      <w:pPr>
        <w:snapToGrid w:val="0"/>
        <w:spacing w:line="560" w:lineRule="exact"/>
        <w:ind w:firstLine="640" w:firstLineChars="200"/>
        <w:rPr>
          <w:rFonts w:eastAsia="仿宋_GB2312"/>
          <w:sz w:val="32"/>
          <w:szCs w:val="32"/>
        </w:rPr>
      </w:pPr>
      <w:r>
        <w:rPr>
          <w:rFonts w:eastAsia="仿宋_GB2312"/>
          <w:sz w:val="32"/>
          <w:szCs w:val="32"/>
        </w:rPr>
        <w:t>各市县财政局、林业主管部门负责资金的具体使用管理和监督、项目组织实施及预算绩效管理具体工作等。</w:t>
      </w:r>
      <w:r>
        <w:rPr>
          <w:rFonts w:hint="eastAsia" w:eastAsia="仿宋_GB2312"/>
          <w:sz w:val="32"/>
          <w:szCs w:val="32"/>
        </w:rPr>
        <w:t>同时，应对上报的可能影响资金分配结果的有关数据和信息的真实性、准确性负责。</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第二章  森林资源管护支出</w:t>
      </w:r>
    </w:p>
    <w:p>
      <w:pPr>
        <w:spacing w:line="560" w:lineRule="exact"/>
        <w:ind w:firstLine="640" w:firstLineChars="200"/>
        <w:rPr>
          <w:rFonts w:eastAsia="仿宋_GB2312"/>
          <w:sz w:val="32"/>
          <w:szCs w:val="32"/>
        </w:rPr>
      </w:pPr>
      <w:r>
        <w:rPr>
          <w:rFonts w:eastAsia="楷体_GB2312"/>
          <w:sz w:val="32"/>
          <w:szCs w:val="32"/>
        </w:rPr>
        <w:t xml:space="preserve">第四条 </w:t>
      </w:r>
      <w:r>
        <w:rPr>
          <w:rFonts w:eastAsia="仿宋_GB2312"/>
          <w:sz w:val="32"/>
          <w:szCs w:val="32"/>
        </w:rPr>
        <w:t>森林资源管护支出用于天然林停伐管护补助和森林生态效益补偿</w:t>
      </w:r>
      <w:r>
        <w:rPr>
          <w:rFonts w:hint="eastAsia" w:eastAsia="仿宋_GB2312"/>
          <w:sz w:val="32"/>
          <w:szCs w:val="32"/>
        </w:rPr>
        <w:t>（含上一轮到期退耕还生态林）</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天然林停伐管护补助指全面停止天然林商业性采伐后安排的管护支出。天然林停伐管护补助根据天然林权属按林地使用权分为国有管护补助及集体和个人管护补助；按支出内容分为管护补助支出和公共管护支出。</w:t>
      </w:r>
    </w:p>
    <w:p>
      <w:pPr>
        <w:spacing w:line="560" w:lineRule="exact"/>
        <w:ind w:firstLine="640" w:firstLineChars="200"/>
        <w:rPr>
          <w:rFonts w:eastAsia="仿宋_GB2312"/>
          <w:sz w:val="32"/>
          <w:szCs w:val="32"/>
          <w:highlight w:val="none"/>
        </w:rPr>
      </w:pPr>
      <w:r>
        <w:rPr>
          <w:rFonts w:eastAsia="仿宋_GB2312"/>
          <w:sz w:val="32"/>
          <w:szCs w:val="32"/>
          <w:highlight w:val="none"/>
        </w:rPr>
        <w:t>国有管护补助用于国有林场、国有苗圃、自然保护区等国有单位管护天然林的管护劳务补助、管护设施设备</w:t>
      </w:r>
      <w:r>
        <w:rPr>
          <w:rFonts w:hint="eastAsia" w:eastAsia="仿宋_GB2312"/>
          <w:sz w:val="32"/>
          <w:szCs w:val="32"/>
          <w:highlight w:val="none"/>
        </w:rPr>
        <w:t>、</w:t>
      </w:r>
      <w:r>
        <w:rPr>
          <w:rFonts w:eastAsia="仿宋_GB2312"/>
          <w:sz w:val="32"/>
          <w:szCs w:val="32"/>
          <w:highlight w:val="none"/>
        </w:rPr>
        <w:t>森林防火和病虫害防治等保护管理等；集体和个人管护补助用于管护天然林的管护劳务补助、管护设施设备</w:t>
      </w:r>
      <w:r>
        <w:rPr>
          <w:rFonts w:hint="eastAsia" w:eastAsia="仿宋_GB2312"/>
          <w:sz w:val="32"/>
          <w:szCs w:val="32"/>
          <w:highlight w:val="none"/>
        </w:rPr>
        <w:t>、</w:t>
      </w:r>
      <w:r>
        <w:rPr>
          <w:rFonts w:eastAsia="仿宋_GB2312"/>
          <w:sz w:val="32"/>
          <w:szCs w:val="32"/>
          <w:highlight w:val="none"/>
        </w:rPr>
        <w:t>森林防火和病虫害防治等保护管理等。公共管护支出用于各级林业主管部门开展天然林范围核实落界、签订停伐协议、监督检查、监测评价、宣传培训和信息化建设等。</w:t>
      </w:r>
    </w:p>
    <w:p>
      <w:pPr>
        <w:spacing w:line="560" w:lineRule="exact"/>
        <w:ind w:firstLine="640" w:firstLineChars="200"/>
        <w:rPr>
          <w:rFonts w:eastAsia="仿宋_GB2312"/>
          <w:sz w:val="32"/>
          <w:szCs w:val="32"/>
          <w:highlight w:val="none"/>
        </w:rPr>
      </w:pPr>
      <w:r>
        <w:rPr>
          <w:rFonts w:hint="eastAsia" w:eastAsia="楷体_GB2312"/>
          <w:sz w:val="32"/>
          <w:szCs w:val="32"/>
          <w:highlight w:val="none"/>
        </w:rPr>
        <w:t xml:space="preserve">第五条 </w:t>
      </w:r>
      <w:r>
        <w:rPr>
          <w:rFonts w:eastAsia="仿宋_GB2312"/>
          <w:sz w:val="32"/>
          <w:szCs w:val="32"/>
          <w:highlight w:val="none"/>
        </w:rPr>
        <w:t>天然林停伐国有管护补助标准为每年每亩10元，集体和个人管护补助标准为每年每亩16元，上述补助标准中，公共管护支出均为0.25元，其余为管护补助支出。公共管护支出中，自治区直属经营单位：自治区林业主管部门0.08元，</w:t>
      </w:r>
      <w:r>
        <w:rPr>
          <w:rFonts w:hint="eastAsia" w:eastAsia="仿宋_GB2312"/>
          <w:sz w:val="32"/>
          <w:szCs w:val="32"/>
          <w:highlight w:val="none"/>
        </w:rPr>
        <w:t>自治区</w:t>
      </w:r>
      <w:r>
        <w:rPr>
          <w:rFonts w:eastAsia="仿宋_GB2312"/>
          <w:sz w:val="32"/>
          <w:szCs w:val="32"/>
          <w:highlight w:val="none"/>
        </w:rPr>
        <w:t>直属森林经营单位0.17元；其他单位：自治区林业主管部门0.05元，设区市林业主管部门0.03元，县级林业主管部门0.17元。财政部与国家林业和草原局如有调整，按调整后标准执行。</w:t>
      </w:r>
    </w:p>
    <w:p>
      <w:pPr>
        <w:spacing w:line="560" w:lineRule="exact"/>
        <w:ind w:firstLine="640" w:firstLineChars="200"/>
        <w:rPr>
          <w:rFonts w:eastAsia="仿宋_GB2312"/>
          <w:sz w:val="32"/>
          <w:szCs w:val="32"/>
        </w:rPr>
      </w:pPr>
      <w:r>
        <w:rPr>
          <w:rFonts w:eastAsia="楷体_GB2312"/>
          <w:sz w:val="32"/>
          <w:szCs w:val="32"/>
          <w:highlight w:val="none"/>
        </w:rPr>
        <w:t>第六条</w:t>
      </w:r>
      <w:r>
        <w:rPr>
          <w:rFonts w:hint="eastAsia" w:eastAsia="楷体_GB2312"/>
          <w:sz w:val="32"/>
          <w:szCs w:val="32"/>
          <w:highlight w:val="none"/>
          <w:lang w:val="en-US" w:eastAsia="zh-CN"/>
        </w:rPr>
        <w:t xml:space="preserve"> </w:t>
      </w:r>
      <w:r>
        <w:rPr>
          <w:rFonts w:hint="eastAsia" w:eastAsia="仿宋_GB2312"/>
          <w:sz w:val="32"/>
          <w:szCs w:val="32"/>
          <w:highlight w:val="none"/>
        </w:rPr>
        <w:t>地方各级林业主管部门会同财政部门</w:t>
      </w:r>
      <w:r>
        <w:rPr>
          <w:rFonts w:eastAsia="仿宋_GB2312"/>
          <w:sz w:val="32"/>
          <w:szCs w:val="32"/>
          <w:highlight w:val="none"/>
        </w:rPr>
        <w:t>科学测算天然林落界、停伐协议签订及建档成本，合理确定管护设施设备数量和标准。各级林业主管部门应当按管理层级与承担停伐任务的国有单位、集体和个人签订停伐协议。各级林业主</w:t>
      </w:r>
      <w:r>
        <w:rPr>
          <w:rFonts w:eastAsia="仿宋_GB2312"/>
          <w:sz w:val="32"/>
          <w:szCs w:val="32"/>
        </w:rPr>
        <w:t>管部门应当于每年6月底前完成对上年度与本部门签订天然林停伐协议的国有单位、集体和个人履行天然林停伐协议情况的检查。并根据上一年度检查结果拟定当年停伐管护补助对象名单、管护面积、检查结果、补助金额等公示材料，在所在地进行公示，公示时间不少于7天。公示无异议后，各地根据停伐协议履行情况通过“一卡通”等银行转账方式一次性兑付停伐管护补助。</w:t>
      </w:r>
      <w:r>
        <w:rPr>
          <w:rFonts w:hint="eastAsia" w:eastAsia="仿宋_GB2312"/>
          <w:sz w:val="32"/>
          <w:szCs w:val="32"/>
        </w:rPr>
        <w:t>对无管护能力、自愿委托管护或者拒不签订协议履行管护责任的个人，可由所在集体或其委托的单位对其天然商品林进行统一管护，代为履行管护责任。个人与所在集体或所委托单位签订委托协议，管护天然林所需的管护费用直接兑付给代为管护单位，拒不签订合同或协议，且拒绝签订委托书的个人，管护天然林所需的管护费用直接兑付给代为管护单位。</w:t>
      </w:r>
    </w:p>
    <w:p>
      <w:pPr>
        <w:spacing w:line="560" w:lineRule="exact"/>
        <w:ind w:firstLine="640" w:firstLineChars="200"/>
        <w:rPr>
          <w:rFonts w:eastAsia="仿宋_GB2312"/>
          <w:sz w:val="32"/>
          <w:szCs w:val="32"/>
        </w:rPr>
      </w:pPr>
      <w:r>
        <w:rPr>
          <w:rFonts w:eastAsia="楷体_GB2312"/>
          <w:sz w:val="32"/>
          <w:szCs w:val="32"/>
        </w:rPr>
        <w:t>第七条</w:t>
      </w:r>
      <w:r>
        <w:rPr>
          <w:rFonts w:eastAsia="仿宋_GB2312"/>
          <w:sz w:val="32"/>
          <w:szCs w:val="32"/>
        </w:rPr>
        <w:t xml:space="preserve"> 森林生态效益补偿补助用于国家级公益林保护和管理支出。</w:t>
      </w:r>
    </w:p>
    <w:p>
      <w:pPr>
        <w:spacing w:line="560" w:lineRule="exact"/>
        <w:ind w:firstLine="640" w:firstLineChars="200"/>
        <w:rPr>
          <w:rFonts w:eastAsia="仿宋_GB2312"/>
          <w:sz w:val="32"/>
          <w:szCs w:val="32"/>
        </w:rPr>
      </w:pPr>
      <w:r>
        <w:rPr>
          <w:rFonts w:eastAsia="仿宋_GB2312"/>
          <w:sz w:val="32"/>
          <w:szCs w:val="32"/>
        </w:rPr>
        <w:t>森林生态效益补偿补助根据国家级公益林权属按林地使用权分为国有</w:t>
      </w:r>
      <w:r>
        <w:rPr>
          <w:rFonts w:hint="eastAsia" w:eastAsia="仿宋_GB2312"/>
          <w:sz w:val="32"/>
          <w:szCs w:val="32"/>
        </w:rPr>
        <w:t>公益林森林生态效益补偿</w:t>
      </w:r>
      <w:r>
        <w:rPr>
          <w:rFonts w:eastAsia="仿宋_GB2312"/>
          <w:sz w:val="32"/>
          <w:szCs w:val="32"/>
        </w:rPr>
        <w:t>及集体和个人</w:t>
      </w:r>
      <w:r>
        <w:rPr>
          <w:rFonts w:hint="eastAsia" w:eastAsia="仿宋_GB2312"/>
          <w:sz w:val="32"/>
          <w:szCs w:val="32"/>
        </w:rPr>
        <w:t>所有的公益林森林生态效益补偿</w:t>
      </w:r>
      <w:r>
        <w:rPr>
          <w:rFonts w:eastAsia="仿宋_GB2312"/>
          <w:sz w:val="32"/>
          <w:szCs w:val="32"/>
        </w:rPr>
        <w:t>；按支出内容分为管护补助支出和公共管护支出。</w:t>
      </w:r>
    </w:p>
    <w:p>
      <w:pPr>
        <w:spacing w:line="560" w:lineRule="exact"/>
        <w:ind w:firstLine="640" w:firstLineChars="200"/>
        <w:rPr>
          <w:rFonts w:eastAsia="仿宋_GB2312"/>
          <w:sz w:val="32"/>
          <w:szCs w:val="32"/>
        </w:rPr>
      </w:pPr>
      <w:r>
        <w:rPr>
          <w:rFonts w:eastAsia="仿宋_GB2312"/>
          <w:sz w:val="32"/>
          <w:szCs w:val="32"/>
        </w:rPr>
        <w:t>国有公益林</w:t>
      </w:r>
      <w:r>
        <w:rPr>
          <w:rFonts w:hint="eastAsia" w:eastAsia="仿宋_GB2312"/>
          <w:sz w:val="32"/>
          <w:szCs w:val="32"/>
        </w:rPr>
        <w:t>森林生态效益补偿</w:t>
      </w:r>
      <w:r>
        <w:rPr>
          <w:rFonts w:eastAsia="仿宋_GB2312"/>
          <w:sz w:val="32"/>
          <w:szCs w:val="32"/>
        </w:rPr>
        <w:t>用于国有林场、国有苗圃、自然保护区等国有单位管护公益林的管护劳务补助、设施设备、森林防火和病虫害防治等保护管理工作。集体和个人所有的公益林</w:t>
      </w:r>
      <w:r>
        <w:rPr>
          <w:rFonts w:hint="eastAsia" w:eastAsia="仿宋_GB2312"/>
          <w:sz w:val="32"/>
          <w:szCs w:val="32"/>
        </w:rPr>
        <w:t>森林生态效益补偿</w:t>
      </w:r>
      <w:r>
        <w:rPr>
          <w:rFonts w:eastAsia="仿宋_GB2312"/>
          <w:sz w:val="32"/>
          <w:szCs w:val="32"/>
        </w:rPr>
        <w:t>用于集体和个人的经济补偿</w:t>
      </w:r>
      <w:r>
        <w:rPr>
          <w:rFonts w:hint="eastAsia" w:eastAsia="仿宋_GB2312"/>
          <w:sz w:val="32"/>
          <w:szCs w:val="32"/>
        </w:rPr>
        <w:t>、管护支出补助</w:t>
      </w:r>
      <w:r>
        <w:rPr>
          <w:rFonts w:eastAsia="仿宋_GB2312"/>
          <w:sz w:val="32"/>
          <w:szCs w:val="32"/>
        </w:rPr>
        <w:t>等。</w:t>
      </w:r>
      <w:r>
        <w:rPr>
          <w:rFonts w:eastAsia="仿宋_GB2312"/>
          <w:sz w:val="32"/>
          <w:szCs w:val="32"/>
          <w:highlight w:val="none"/>
        </w:rPr>
        <w:t>公共管护支出</w:t>
      </w:r>
      <w:r>
        <w:rPr>
          <w:rFonts w:eastAsia="仿宋_GB2312"/>
          <w:sz w:val="32"/>
          <w:szCs w:val="32"/>
        </w:rPr>
        <w:t>用于各级林业主管部门开展公益林区划认定或调整、监督检查、监测评价、宣传培训、信息化建设、森林防火和有害生物测报防治等。</w:t>
      </w:r>
    </w:p>
    <w:p>
      <w:pPr>
        <w:spacing w:line="560" w:lineRule="exact"/>
        <w:ind w:firstLine="640" w:firstLineChars="200"/>
        <w:rPr>
          <w:rFonts w:eastAsia="仿宋_GB2312"/>
          <w:sz w:val="32"/>
          <w:szCs w:val="32"/>
        </w:rPr>
      </w:pPr>
      <w:r>
        <w:rPr>
          <w:rFonts w:eastAsia="楷体_GB2312"/>
          <w:sz w:val="32"/>
          <w:szCs w:val="32"/>
        </w:rPr>
        <w:t>第八条</w:t>
      </w:r>
      <w:r>
        <w:rPr>
          <w:rFonts w:eastAsia="仿宋_GB2312"/>
          <w:sz w:val="32"/>
          <w:szCs w:val="32"/>
        </w:rPr>
        <w:t xml:space="preserve"> 国有公益林</w:t>
      </w:r>
      <w:r>
        <w:rPr>
          <w:rFonts w:hint="eastAsia" w:eastAsia="仿宋_GB2312"/>
          <w:sz w:val="32"/>
          <w:szCs w:val="32"/>
        </w:rPr>
        <w:t>森林生态效益</w:t>
      </w:r>
      <w:r>
        <w:rPr>
          <w:rFonts w:eastAsia="仿宋_GB2312"/>
          <w:sz w:val="32"/>
          <w:szCs w:val="32"/>
        </w:rPr>
        <w:t>补偿标准为每年每亩10元，集体和个人所有的公益林</w:t>
      </w:r>
      <w:r>
        <w:rPr>
          <w:rFonts w:hint="eastAsia" w:eastAsia="仿宋_GB2312"/>
          <w:sz w:val="32"/>
          <w:szCs w:val="32"/>
        </w:rPr>
        <w:t>森林生态效益</w:t>
      </w:r>
      <w:r>
        <w:rPr>
          <w:rFonts w:eastAsia="仿宋_GB2312"/>
          <w:sz w:val="32"/>
          <w:szCs w:val="32"/>
        </w:rPr>
        <w:t>补偿标准为每年每亩16元，上述补助标准中，公共管护支出均为0.25元，其余为</w:t>
      </w:r>
      <w:r>
        <w:rPr>
          <w:rFonts w:hint="eastAsia" w:eastAsia="仿宋_GB2312"/>
          <w:sz w:val="32"/>
          <w:szCs w:val="32"/>
        </w:rPr>
        <w:t>经济补偿、</w:t>
      </w:r>
      <w:r>
        <w:rPr>
          <w:rFonts w:eastAsia="仿宋_GB2312"/>
          <w:sz w:val="32"/>
          <w:szCs w:val="32"/>
        </w:rPr>
        <w:t>管护补助支出。公共管护支出中，自治区直属经营单位：自治区林业主管部门0.08元，</w:t>
      </w:r>
      <w:r>
        <w:rPr>
          <w:rFonts w:hint="eastAsia" w:eastAsia="仿宋_GB2312"/>
          <w:sz w:val="32"/>
          <w:szCs w:val="32"/>
        </w:rPr>
        <w:t>自治区</w:t>
      </w:r>
      <w:r>
        <w:rPr>
          <w:rFonts w:eastAsia="仿宋_GB2312"/>
          <w:sz w:val="32"/>
          <w:szCs w:val="32"/>
        </w:rPr>
        <w:t>直属森林经营单位0.17元；其他单位：自治区林业主管部门0.05元，设区市林业主管部门0.03元，县级林业主管部门0.17元。财政部与国家林业和草原局如有调整，按调整后标准执行。</w:t>
      </w:r>
    </w:p>
    <w:p>
      <w:pPr>
        <w:spacing w:line="560" w:lineRule="exact"/>
        <w:ind w:firstLine="640" w:firstLineChars="200"/>
        <w:rPr>
          <w:rFonts w:eastAsia="仿宋_GB2312"/>
          <w:sz w:val="32"/>
          <w:szCs w:val="32"/>
        </w:rPr>
      </w:pPr>
      <w:r>
        <w:rPr>
          <w:rFonts w:eastAsia="楷体_GB2312"/>
          <w:sz w:val="32"/>
          <w:szCs w:val="32"/>
        </w:rPr>
        <w:t xml:space="preserve">第九条 </w:t>
      </w:r>
      <w:r>
        <w:rPr>
          <w:rFonts w:hint="eastAsia" w:eastAsia="仿宋_GB2312"/>
          <w:sz w:val="32"/>
          <w:szCs w:val="32"/>
        </w:rPr>
        <w:t>各级林业主管部门会同财政部门</w:t>
      </w:r>
      <w:r>
        <w:rPr>
          <w:rFonts w:eastAsia="仿宋_GB2312"/>
          <w:sz w:val="32"/>
          <w:szCs w:val="32"/>
        </w:rPr>
        <w:t>测算审核管理成本，合理确定国有单位公益林管护人员数量和具体管护劳务补助标准。各级林业主管部门应当与承担管护任务的国有单位、集体和个人签订管护合同。各级林业主管部门应当对与本部门签订公益林管护合同的单位、集体和个人履行公益林管护合同情况进行检查。并根据上一年度检查结果拟定当年的管护补助对象名单、管护面积、检查结果、补助金额等公示材料，在公益林所在地进行公示，公示时间不少于7天。公示结果无异议后，各地根据管护合同履行情况通过“一卡通”等银行转账方式一次性兑付管护补助。每年6月底前当年补助资金兑付总额不低于50%，每年10月底前当年补助资金兑付总额不低于90%。</w:t>
      </w:r>
      <w:r>
        <w:rPr>
          <w:rFonts w:hint="eastAsia" w:eastAsia="仿宋_GB2312"/>
          <w:sz w:val="32"/>
          <w:szCs w:val="32"/>
        </w:rPr>
        <w:t>对无管护能力、自愿委托管护或者拒不签订管护合同履行管护责任的个人，可由县级林业主管部门、所在集体或其委托的单位对其国家级公益林进行统一管护，代为履行管护责任</w:t>
      </w:r>
      <w:r>
        <w:rPr>
          <w:rFonts w:eastAsia="仿宋_GB2312"/>
          <w:sz w:val="32"/>
          <w:szCs w:val="32"/>
        </w:rPr>
        <w:t>。</w:t>
      </w:r>
      <w:r>
        <w:rPr>
          <w:rFonts w:hint="eastAsia" w:eastAsia="仿宋_GB2312"/>
          <w:sz w:val="32"/>
          <w:szCs w:val="32"/>
        </w:rPr>
        <w:t>个人与所在集体或所委托单位签订委托协议，管护公益林所需的管护费用直接兑付给代为管护单位，拒不签订合同或协议，且拒绝签</w:t>
      </w:r>
      <w:r>
        <w:rPr>
          <w:rFonts w:hint="eastAsia" w:eastAsia="仿宋_GB2312"/>
          <w:sz w:val="32"/>
          <w:szCs w:val="32"/>
          <w:lang w:eastAsia="zh-CN"/>
        </w:rPr>
        <w:t>订</w:t>
      </w:r>
      <w:r>
        <w:rPr>
          <w:rFonts w:hint="eastAsia" w:eastAsia="仿宋_GB2312"/>
          <w:sz w:val="32"/>
          <w:szCs w:val="32"/>
        </w:rPr>
        <w:t>委托书的个人，管护公益林所需的管护费用直接兑付给代为管护单位。</w:t>
      </w:r>
    </w:p>
    <w:p>
      <w:pPr>
        <w:spacing w:line="560" w:lineRule="exact"/>
        <w:ind w:firstLine="640" w:firstLineChars="200"/>
        <w:rPr>
          <w:rFonts w:eastAsia="仿宋_GB2312"/>
          <w:sz w:val="32"/>
          <w:szCs w:val="32"/>
        </w:rPr>
      </w:pPr>
      <w:r>
        <w:rPr>
          <w:rFonts w:hint="eastAsia" w:eastAsia="楷体_GB2312"/>
          <w:sz w:val="32"/>
          <w:szCs w:val="32"/>
        </w:rPr>
        <w:t xml:space="preserve">第十条 </w:t>
      </w:r>
      <w:r>
        <w:rPr>
          <w:rFonts w:hint="eastAsia" w:eastAsia="仿宋_GB2312"/>
          <w:sz w:val="32"/>
          <w:szCs w:val="32"/>
        </w:rPr>
        <w:t>森林生态效益补偿补助（上一轮到期退耕还生态林）用于补助上一轮退耕还生态林到期且符合国家生态公益林条件但是未纳入公益林补偿范围的</w:t>
      </w:r>
      <w:r>
        <w:rPr>
          <w:rFonts w:hint="eastAsia" w:eastAsia="仿宋_GB2312"/>
          <w:sz w:val="32"/>
          <w:szCs w:val="32"/>
          <w:lang w:eastAsia="zh-CN"/>
        </w:rPr>
        <w:t>林地</w:t>
      </w:r>
      <w:r>
        <w:rPr>
          <w:rFonts w:hint="eastAsia" w:eastAsia="仿宋_GB2312"/>
          <w:sz w:val="32"/>
          <w:szCs w:val="32"/>
        </w:rPr>
        <w:t>。补助标准</w:t>
      </w:r>
      <w:r>
        <w:rPr>
          <w:rFonts w:hint="eastAsia" w:eastAsia="仿宋_GB2312"/>
          <w:sz w:val="32"/>
          <w:szCs w:val="32"/>
          <w:lang w:eastAsia="zh-CN"/>
        </w:rPr>
        <w:t>每年</w:t>
      </w:r>
      <w:r>
        <w:rPr>
          <w:rFonts w:hint="eastAsia" w:eastAsia="仿宋_GB2312"/>
          <w:sz w:val="32"/>
          <w:szCs w:val="32"/>
        </w:rPr>
        <w:t>每亩16元。财政部与国家林业和草原局如有调整，按调整后标准执行。</w:t>
      </w:r>
    </w:p>
    <w:p/>
    <w:p>
      <w:pPr>
        <w:spacing w:line="560" w:lineRule="exact"/>
        <w:jc w:val="center"/>
        <w:rPr>
          <w:rFonts w:eastAsia="黑体"/>
          <w:sz w:val="32"/>
          <w:szCs w:val="32"/>
        </w:rPr>
      </w:pPr>
      <w:r>
        <w:rPr>
          <w:rFonts w:eastAsia="黑体"/>
          <w:sz w:val="32"/>
          <w:szCs w:val="32"/>
        </w:rPr>
        <w:t>第三章  国土绿化支出</w:t>
      </w:r>
    </w:p>
    <w:p>
      <w:pPr>
        <w:spacing w:line="560" w:lineRule="exact"/>
        <w:ind w:firstLine="640" w:firstLineChars="200"/>
        <w:rPr>
          <w:rFonts w:eastAsia="仿宋_GB2312"/>
          <w:sz w:val="32"/>
          <w:szCs w:val="32"/>
        </w:rPr>
      </w:pPr>
      <w:r>
        <w:rPr>
          <w:rFonts w:eastAsia="楷体_GB2312"/>
          <w:sz w:val="32"/>
          <w:szCs w:val="32"/>
        </w:rPr>
        <w:t>第十</w:t>
      </w:r>
      <w:r>
        <w:rPr>
          <w:rFonts w:hint="eastAsia" w:eastAsia="楷体_GB2312"/>
          <w:sz w:val="32"/>
          <w:szCs w:val="32"/>
        </w:rPr>
        <w:t>一</w:t>
      </w:r>
      <w:r>
        <w:rPr>
          <w:rFonts w:eastAsia="楷体_GB2312"/>
          <w:sz w:val="32"/>
          <w:szCs w:val="32"/>
        </w:rPr>
        <w:t>条</w:t>
      </w:r>
      <w:r>
        <w:rPr>
          <w:rFonts w:eastAsia="仿宋_GB2312"/>
          <w:sz w:val="32"/>
          <w:szCs w:val="32"/>
        </w:rPr>
        <w:t xml:space="preserve"> 国土绿化支出包括林木良种培育补助、造林补助、森林抚育补助</w:t>
      </w:r>
      <w:r>
        <w:rPr>
          <w:rFonts w:hint="eastAsia" w:eastAsia="仿宋_GB2312"/>
          <w:sz w:val="32"/>
          <w:szCs w:val="32"/>
        </w:rPr>
        <w:t>（含</w:t>
      </w:r>
      <w:r>
        <w:rPr>
          <w:rFonts w:eastAsia="仿宋_GB2312"/>
          <w:sz w:val="32"/>
          <w:szCs w:val="32"/>
        </w:rPr>
        <w:t>上一轮到期退耕还生态林</w:t>
      </w:r>
      <w:r>
        <w:rPr>
          <w:rFonts w:hint="eastAsia" w:eastAsia="仿宋_GB2312"/>
          <w:sz w:val="32"/>
          <w:szCs w:val="32"/>
        </w:rPr>
        <w:t>）</w:t>
      </w:r>
      <w:r>
        <w:rPr>
          <w:rFonts w:eastAsia="仿宋_GB2312"/>
          <w:sz w:val="32"/>
          <w:szCs w:val="32"/>
        </w:rPr>
        <w:t>以及油茶等木本油料营造</w:t>
      </w:r>
      <w:r>
        <w:rPr>
          <w:rFonts w:hint="eastAsia" w:eastAsia="仿宋_GB2312"/>
          <w:sz w:val="32"/>
          <w:szCs w:val="32"/>
        </w:rPr>
        <w:t>补助</w:t>
      </w:r>
      <w:r>
        <w:rPr>
          <w:rFonts w:eastAsia="仿宋_GB2312"/>
          <w:sz w:val="32"/>
          <w:szCs w:val="32"/>
        </w:rPr>
        <w:t>。</w:t>
      </w:r>
    </w:p>
    <w:p>
      <w:pPr>
        <w:spacing w:line="560" w:lineRule="exact"/>
        <w:ind w:firstLine="640" w:firstLineChars="200"/>
        <w:rPr>
          <w:rFonts w:eastAsia="仿宋_GB2312"/>
          <w:sz w:val="32"/>
          <w:szCs w:val="32"/>
        </w:rPr>
      </w:pPr>
      <w:r>
        <w:rPr>
          <w:rFonts w:eastAsia="楷体_GB2312"/>
          <w:sz w:val="32"/>
          <w:szCs w:val="32"/>
        </w:rPr>
        <w:t>第十</w:t>
      </w:r>
      <w:r>
        <w:rPr>
          <w:rFonts w:hint="eastAsia" w:eastAsia="楷体_GB2312"/>
          <w:sz w:val="32"/>
          <w:szCs w:val="32"/>
        </w:rPr>
        <w:t>二</w:t>
      </w:r>
      <w:r>
        <w:rPr>
          <w:rFonts w:eastAsia="楷体_GB2312"/>
          <w:sz w:val="32"/>
          <w:szCs w:val="32"/>
        </w:rPr>
        <w:t xml:space="preserve">条 </w:t>
      </w:r>
      <w:r>
        <w:rPr>
          <w:rFonts w:eastAsia="仿宋_GB2312"/>
          <w:sz w:val="32"/>
          <w:szCs w:val="32"/>
        </w:rPr>
        <w:t>林木良种培育补助包括良种繁育补助和良种苗木培育补助。</w:t>
      </w:r>
    </w:p>
    <w:p>
      <w:pPr>
        <w:spacing w:line="560" w:lineRule="exact"/>
        <w:ind w:firstLine="640" w:firstLineChars="200"/>
        <w:rPr>
          <w:rFonts w:eastAsia="仿宋_GB2312"/>
          <w:sz w:val="32"/>
          <w:szCs w:val="32"/>
        </w:rPr>
      </w:pPr>
      <w:r>
        <w:rPr>
          <w:rFonts w:eastAsia="仿宋_GB2312"/>
          <w:sz w:val="32"/>
          <w:szCs w:val="32"/>
        </w:rPr>
        <w:t>良种繁育补助包括国家重点林木良种基地补助和国家林木种质资源库补助，用于林木良种培育</w:t>
      </w:r>
      <w:r>
        <w:rPr>
          <w:rFonts w:hint="eastAsia" w:eastAsia="仿宋_GB2312"/>
          <w:sz w:val="32"/>
          <w:szCs w:val="32"/>
        </w:rPr>
        <w:t>和</w:t>
      </w:r>
      <w:r>
        <w:rPr>
          <w:rFonts w:eastAsia="仿宋_GB2312"/>
          <w:sz w:val="32"/>
          <w:szCs w:val="32"/>
        </w:rPr>
        <w:t>林木种质源</w:t>
      </w:r>
      <w:r>
        <w:rPr>
          <w:rFonts w:hint="eastAsia" w:eastAsia="仿宋_GB2312"/>
          <w:sz w:val="32"/>
          <w:szCs w:val="32"/>
        </w:rPr>
        <w:t>调查</w:t>
      </w:r>
      <w:r>
        <w:rPr>
          <w:rFonts w:eastAsia="仿宋_GB2312"/>
          <w:sz w:val="32"/>
          <w:szCs w:val="32"/>
        </w:rPr>
        <w:t>与收集保存相关的</w:t>
      </w:r>
      <w:r>
        <w:rPr>
          <w:rFonts w:hint="eastAsia" w:eastAsia="仿宋_GB2312"/>
          <w:sz w:val="32"/>
          <w:szCs w:val="32"/>
        </w:rPr>
        <w:t>良种生产、</w:t>
      </w:r>
      <w:r>
        <w:rPr>
          <w:rFonts w:eastAsia="仿宋_GB2312"/>
          <w:sz w:val="32"/>
          <w:szCs w:val="32"/>
        </w:rPr>
        <w:t>育种、测定、采集、检验、贮藏、病虫害防治、防火、培训、宣传推广、技术支撑、科普教育、</w:t>
      </w:r>
      <w:r>
        <w:rPr>
          <w:rFonts w:hint="eastAsia" w:eastAsia="仿宋_GB2312"/>
          <w:sz w:val="32"/>
          <w:szCs w:val="32"/>
        </w:rPr>
        <w:t>信息化和</w:t>
      </w:r>
      <w:r>
        <w:rPr>
          <w:rFonts w:eastAsia="仿宋_GB2312"/>
          <w:sz w:val="32"/>
          <w:szCs w:val="32"/>
        </w:rPr>
        <w:t>辅助设施建设与维护、设备购置等。</w:t>
      </w:r>
    </w:p>
    <w:p>
      <w:pPr>
        <w:tabs>
          <w:tab w:val="left" w:pos="6078"/>
        </w:tabs>
        <w:spacing w:line="560" w:lineRule="exact"/>
        <w:ind w:firstLine="640" w:firstLineChars="200"/>
        <w:rPr>
          <w:rFonts w:eastAsia="仿宋_GB2312"/>
          <w:sz w:val="32"/>
          <w:szCs w:val="32"/>
        </w:rPr>
      </w:pPr>
      <w:r>
        <w:rPr>
          <w:rFonts w:eastAsia="仿宋_GB2312"/>
          <w:sz w:val="32"/>
          <w:szCs w:val="32"/>
        </w:rPr>
        <w:t>良种苗木培育补助用于</w:t>
      </w:r>
      <w:r>
        <w:rPr>
          <w:rFonts w:hint="eastAsia" w:eastAsia="仿宋_GB2312"/>
          <w:sz w:val="32"/>
          <w:szCs w:val="32"/>
        </w:rPr>
        <w:t>奖补</w:t>
      </w:r>
      <w:r>
        <w:rPr>
          <w:rFonts w:eastAsia="仿宋_GB2312"/>
          <w:sz w:val="32"/>
          <w:szCs w:val="32"/>
        </w:rPr>
        <w:t>育苗单位采用轻型基质、无纺布和容器育苗等技术培育良种苗木。</w:t>
      </w:r>
    </w:p>
    <w:p>
      <w:pPr>
        <w:spacing w:line="560" w:lineRule="exact"/>
        <w:ind w:firstLine="640" w:firstLineChars="200"/>
      </w:pPr>
      <w:r>
        <w:rPr>
          <w:rFonts w:eastAsia="楷体_GB2312"/>
          <w:sz w:val="32"/>
          <w:szCs w:val="32"/>
        </w:rPr>
        <w:t>第十</w:t>
      </w:r>
      <w:r>
        <w:rPr>
          <w:rFonts w:hint="eastAsia" w:eastAsia="楷体_GB2312"/>
          <w:sz w:val="32"/>
          <w:szCs w:val="32"/>
        </w:rPr>
        <w:t>三</w:t>
      </w:r>
      <w:r>
        <w:rPr>
          <w:rFonts w:eastAsia="楷体_GB2312"/>
          <w:sz w:val="32"/>
          <w:szCs w:val="32"/>
        </w:rPr>
        <w:t>条</w:t>
      </w:r>
      <w:r>
        <w:rPr>
          <w:rFonts w:hint="eastAsia" w:eastAsia="楷体_GB2312"/>
          <w:sz w:val="32"/>
          <w:szCs w:val="32"/>
        </w:rPr>
        <w:t xml:space="preserve"> </w:t>
      </w:r>
      <w:r>
        <w:rPr>
          <w:rFonts w:hint="eastAsia" w:ascii="仿宋_GB2312" w:eastAsia="仿宋_GB2312" w:cs="仿宋_GB2312"/>
          <w:sz w:val="32"/>
          <w:szCs w:val="32"/>
        </w:rPr>
        <w:t>良种繁育补助的国家重点林木良种基地</w:t>
      </w:r>
      <w:r>
        <w:rPr>
          <w:rFonts w:eastAsia="仿宋_GB2312"/>
          <w:sz w:val="32"/>
          <w:szCs w:val="32"/>
        </w:rPr>
        <w:t>和国家林木种质资源库</w:t>
      </w:r>
      <w:r>
        <w:rPr>
          <w:rFonts w:hint="eastAsia" w:ascii="仿宋_GB2312" w:eastAsia="仿宋_GB2312" w:cs="仿宋_GB2312"/>
          <w:sz w:val="32"/>
          <w:szCs w:val="32"/>
        </w:rPr>
        <w:t>要编制项目作业设计，良种苗木培育补助的育苗单位要编制项目实施计划。由设区市林业主管部门负责审批作业设计和备案实施计划，并报</w:t>
      </w:r>
      <w:r>
        <w:rPr>
          <w:rFonts w:hint="eastAsia" w:ascii="仿宋_GB2312" w:eastAsia="仿宋_GB2312"/>
          <w:sz w:val="32"/>
          <w:szCs w:val="32"/>
        </w:rPr>
        <w:t>自治区林业局备案</w:t>
      </w:r>
      <w:r>
        <w:rPr>
          <w:rFonts w:hint="eastAsia" w:ascii="仿宋_GB2312" w:eastAsia="仿宋_GB2312" w:cs="仿宋_GB2312"/>
          <w:sz w:val="32"/>
          <w:szCs w:val="32"/>
        </w:rPr>
        <w:t>。区直单位的作业设计和实施计划由自治区林业局审批和备案。</w:t>
      </w:r>
      <w:r>
        <w:rPr>
          <w:rFonts w:hint="eastAsia" w:ascii="仿宋_GB2312" w:eastAsia="仿宋_GB2312"/>
          <w:sz w:val="32"/>
          <w:szCs w:val="32"/>
        </w:rPr>
        <w:t>按谁审批谁验收的原则，设区市林业主管部门按照批复的作业设计、备案的</w:t>
      </w:r>
      <w:r>
        <w:rPr>
          <w:rFonts w:hint="eastAsia" w:ascii="仿宋_GB2312" w:eastAsia="仿宋_GB2312" w:cs="仿宋_GB2312"/>
          <w:sz w:val="32"/>
          <w:szCs w:val="32"/>
        </w:rPr>
        <w:t>实施计划</w:t>
      </w:r>
      <w:r>
        <w:rPr>
          <w:rFonts w:hint="eastAsia" w:ascii="仿宋_GB2312" w:eastAsia="仿宋_GB2312"/>
          <w:sz w:val="32"/>
          <w:szCs w:val="32"/>
        </w:rPr>
        <w:t>及有关规章，对辖区内承担项目的各单位进行监督检查验收。自治区林业局负责对区直单位承担的林木良种补助项目进行监督检查验收。</w:t>
      </w:r>
    </w:p>
    <w:p>
      <w:pPr>
        <w:spacing w:line="560" w:lineRule="exact"/>
        <w:ind w:firstLine="640" w:firstLineChars="200"/>
        <w:rPr>
          <w:rFonts w:eastAsia="仿宋_GB2312"/>
          <w:sz w:val="32"/>
          <w:szCs w:val="32"/>
        </w:rPr>
      </w:pPr>
      <w:r>
        <w:rPr>
          <w:rFonts w:eastAsia="楷体_GB2312"/>
          <w:sz w:val="32"/>
          <w:szCs w:val="32"/>
        </w:rPr>
        <w:t>第十</w:t>
      </w:r>
      <w:r>
        <w:rPr>
          <w:rFonts w:hint="eastAsia" w:eastAsia="楷体_GB2312"/>
          <w:sz w:val="32"/>
          <w:szCs w:val="32"/>
        </w:rPr>
        <w:t>四</w:t>
      </w:r>
      <w:r>
        <w:rPr>
          <w:rFonts w:eastAsia="楷体_GB2312"/>
          <w:sz w:val="32"/>
          <w:szCs w:val="32"/>
        </w:rPr>
        <w:t xml:space="preserve">条 </w:t>
      </w:r>
      <w:r>
        <w:rPr>
          <w:rFonts w:hint="eastAsia" w:eastAsia="仿宋_GB2312"/>
          <w:sz w:val="32"/>
          <w:szCs w:val="32"/>
        </w:rPr>
        <w:t>造林补助指对国有林场、国有林场职工(管理人员除外)、农民专业合作社和农民等造林主体在宜林荒山荒地、沙荒地、迹地、低产低效林地进行人工造林、更新和改造，面积不小于1亩的给予适当的补助</w:t>
      </w:r>
      <w:r>
        <w:rPr>
          <w:rFonts w:eastAsia="仿宋_GB2312"/>
          <w:sz w:val="32"/>
          <w:szCs w:val="32"/>
        </w:rPr>
        <w:t>。</w:t>
      </w:r>
    </w:p>
    <w:p>
      <w:pPr>
        <w:spacing w:line="560" w:lineRule="exact"/>
        <w:ind w:firstLine="640" w:firstLineChars="200"/>
        <w:rPr>
          <w:rFonts w:ascii="仿宋_GB2312" w:eastAsia="仿宋_GB2312" w:cs="仿宋_GB2312"/>
          <w:sz w:val="32"/>
          <w:szCs w:val="32"/>
        </w:rPr>
      </w:pPr>
      <w:r>
        <w:rPr>
          <w:rFonts w:eastAsia="楷体_GB2312"/>
          <w:sz w:val="32"/>
          <w:szCs w:val="32"/>
        </w:rPr>
        <w:t>第十</w:t>
      </w:r>
      <w:r>
        <w:rPr>
          <w:rFonts w:hint="eastAsia" w:eastAsia="楷体_GB2312"/>
          <w:sz w:val="32"/>
          <w:szCs w:val="32"/>
        </w:rPr>
        <w:t>五</w:t>
      </w:r>
      <w:r>
        <w:rPr>
          <w:rFonts w:eastAsia="楷体_GB2312"/>
          <w:sz w:val="32"/>
          <w:szCs w:val="32"/>
        </w:rPr>
        <w:t xml:space="preserve">条 </w:t>
      </w:r>
      <w:r>
        <w:rPr>
          <w:rFonts w:hint="eastAsia" w:ascii="仿宋_GB2312" w:eastAsia="仿宋_GB2312" w:cs="仿宋_GB2312"/>
          <w:sz w:val="32"/>
          <w:szCs w:val="32"/>
        </w:rPr>
        <w:t>森林抚育补助是指对承担森林抚育任务的国有森工企业、国有林场、林业职工、农民专业合作社和农民开展间伐、补植、退化林修复、割灌除草、清理运输采伐剩余物、修建简易作业道路等生产作业的所需劳务用工和机械燃油等给予适当的补助，抚育对象为除一级国家级公益林外的其他公益林和用材林。</w:t>
      </w:r>
    </w:p>
    <w:p>
      <w:pPr>
        <w:spacing w:line="560" w:lineRule="exact"/>
        <w:ind w:firstLine="640" w:firstLineChars="200"/>
      </w:pPr>
      <w:r>
        <w:rPr>
          <w:rFonts w:eastAsia="仿宋_GB2312"/>
          <w:sz w:val="32"/>
          <w:szCs w:val="32"/>
        </w:rPr>
        <w:t>森林抚育补助（上一轮到期退耕还生态林）</w:t>
      </w:r>
      <w:r>
        <w:rPr>
          <w:rFonts w:hint="eastAsia" w:eastAsia="仿宋_GB2312"/>
          <w:sz w:val="32"/>
          <w:szCs w:val="32"/>
        </w:rPr>
        <w:t>是指</w:t>
      </w:r>
      <w:r>
        <w:rPr>
          <w:rFonts w:eastAsia="仿宋_GB2312"/>
          <w:sz w:val="32"/>
          <w:szCs w:val="32"/>
        </w:rPr>
        <w:t>政策到期的上一轮退耕还生态林森林抚育补助</w:t>
      </w:r>
      <w:r>
        <w:rPr>
          <w:rFonts w:hint="eastAsia" w:eastAsia="仿宋_GB2312"/>
          <w:sz w:val="32"/>
          <w:szCs w:val="32"/>
        </w:rPr>
        <w:t>，</w:t>
      </w:r>
      <w:r>
        <w:rPr>
          <w:rFonts w:eastAsia="仿宋_GB2312"/>
          <w:sz w:val="32"/>
          <w:szCs w:val="32"/>
        </w:rPr>
        <w:t>用于退耕农户做好保护和管理支出。补助标准为每年每亩20元，自上一轮退耕还生态林政策补助到期第二年起，连续补助五年。</w:t>
      </w:r>
      <w:r>
        <w:rPr>
          <w:rFonts w:hint="eastAsia" w:eastAsia="仿宋_GB2312"/>
          <w:sz w:val="32"/>
          <w:szCs w:val="32"/>
        </w:rPr>
        <w:t>凡</w:t>
      </w:r>
      <w:r>
        <w:rPr>
          <w:rFonts w:eastAsia="仿宋_GB2312"/>
          <w:sz w:val="32"/>
          <w:szCs w:val="32"/>
        </w:rPr>
        <w:t>退耕农户做好森林保护和管理工作，没有毁林复耕，退耕还林成果切实得到巩固的均可享受森林抚育补助。财政部与国家林业和草原局如有调整，按调整后标准执行。</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森林抚育项目实施单位根据自治区下达的年度计划，按照国家林业局《森林抚育规程》（GB/T15781-2015）、《森林抚育作业设计规定》和有关技术标准及批准的森林经营方案，组织有丁级（含）以上林业调查规划设计资质的单位编制作业设计。设区市以下单位的作业设计报设区市林业主管部门审批，并报自治区林业局备案。区直林场的作业设计报自治区林业局审批。</w:t>
      </w:r>
      <w:r>
        <w:rPr>
          <w:rFonts w:hint="eastAsia" w:ascii="仿宋_GB2312" w:eastAsia="仿宋_GB2312" w:cs="仿宋_GB2312"/>
          <w:sz w:val="32"/>
          <w:szCs w:val="32"/>
        </w:rPr>
        <w:br w:type="textWrapping"/>
      </w:r>
      <w:r>
        <w:rPr>
          <w:rFonts w:hint="eastAsia" w:ascii="仿宋_GB2312" w:eastAsia="仿宋_GB2312" w:cs="仿宋_GB2312"/>
          <w:sz w:val="32"/>
          <w:szCs w:val="32"/>
        </w:rPr>
        <w:t xml:space="preserve">    森林抚育补助项目主体完成当年抚育任务后，按照补助资金管理权限向县级以上林业主管部门提出森林抚育检查验收申请，县级以上林业主管部门根据抚育作业设计、合同、检查验收技术规定等组织验收。验收合格的，逐级上报核查验收申请和自查报告至自治区林业局。经自治区级检查验收合格的，县级以上财政主管部门按照资金管理权限和自治区级项目验收报告一次性兑付森林抚育补助资金。</w:t>
      </w:r>
    </w:p>
    <w:p>
      <w:pPr>
        <w:spacing w:line="560" w:lineRule="exact"/>
        <w:ind w:firstLine="640" w:firstLineChars="200"/>
        <w:rPr>
          <w:rFonts w:eastAsia="仿宋_GB2312"/>
          <w:sz w:val="32"/>
          <w:szCs w:val="30"/>
        </w:rPr>
      </w:pPr>
      <w:r>
        <w:rPr>
          <w:rFonts w:hint="eastAsia" w:eastAsia="楷体_GB2312"/>
          <w:sz w:val="32"/>
          <w:szCs w:val="32"/>
        </w:rPr>
        <w:t xml:space="preserve">第十六条 </w:t>
      </w:r>
      <w:r>
        <w:rPr>
          <w:rFonts w:hint="eastAsia" w:ascii="仿宋_GB2312" w:hAnsi="仿宋_GB2312" w:eastAsia="仿宋_GB2312" w:cs="仿宋_GB2312"/>
          <w:sz w:val="32"/>
          <w:szCs w:val="32"/>
        </w:rPr>
        <w:t>木本油料营造补助用于支持油茶、澳洲坚果、核桃等木本油料发展，包括木本油料新造林相关的苗木购买、整地造林、抚育管护、施肥修剪和低产林综合改造等。木本油料营造补助对象包括从事木本油料营造和低产林改造的企业、国有林场、村集体、农民合作组织和农户等造林主体。</w:t>
      </w:r>
    </w:p>
    <w:p>
      <w:pPr>
        <w:spacing w:line="560" w:lineRule="exact"/>
        <w:ind w:firstLine="640" w:firstLineChars="200"/>
        <w:rPr>
          <w:rFonts w:eastAsia="仿宋_GB2312"/>
          <w:sz w:val="32"/>
          <w:szCs w:val="32"/>
        </w:rPr>
      </w:pPr>
    </w:p>
    <w:p>
      <w:pPr>
        <w:spacing w:line="560" w:lineRule="exact"/>
        <w:jc w:val="center"/>
        <w:rPr>
          <w:rFonts w:eastAsia="黑体"/>
          <w:sz w:val="32"/>
          <w:szCs w:val="32"/>
        </w:rPr>
      </w:pPr>
      <w:r>
        <w:rPr>
          <w:rFonts w:eastAsia="黑体"/>
          <w:sz w:val="32"/>
          <w:szCs w:val="32"/>
        </w:rPr>
        <w:t>第四章  国家级自然保护区支出</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十七</w:t>
      </w:r>
      <w:r>
        <w:rPr>
          <w:rFonts w:eastAsia="楷体_GB2312"/>
          <w:sz w:val="32"/>
          <w:szCs w:val="32"/>
        </w:rPr>
        <w:t xml:space="preserve">条 </w:t>
      </w:r>
      <w:r>
        <w:rPr>
          <w:rFonts w:eastAsia="仿宋_GB2312"/>
          <w:sz w:val="32"/>
          <w:szCs w:val="32"/>
        </w:rPr>
        <w:t>国家级自然保护区补助用于国家级自然保护区（不含湿地类型）的生态保护补偿与修复，特种救护、保护设施设备购置和维护</w:t>
      </w:r>
      <w:r>
        <w:rPr>
          <w:rFonts w:hint="eastAsia" w:eastAsia="仿宋_GB2312"/>
          <w:sz w:val="32"/>
          <w:szCs w:val="32"/>
        </w:rPr>
        <w:t>及</w:t>
      </w:r>
      <w:r>
        <w:rPr>
          <w:rFonts w:eastAsia="仿宋_GB2312"/>
          <w:sz w:val="32"/>
          <w:szCs w:val="32"/>
        </w:rPr>
        <w:t>相关</w:t>
      </w:r>
      <w:r>
        <w:rPr>
          <w:rFonts w:hint="eastAsia" w:eastAsia="仿宋_GB2312"/>
          <w:sz w:val="32"/>
          <w:szCs w:val="32"/>
        </w:rPr>
        <w:t>购买服务</w:t>
      </w:r>
      <w:r>
        <w:rPr>
          <w:rFonts w:eastAsia="仿宋_GB2312"/>
          <w:sz w:val="32"/>
          <w:szCs w:val="32"/>
        </w:rPr>
        <w:t>，专项调查和监测，宣传教育等。</w:t>
      </w:r>
    </w:p>
    <w:p>
      <w:pPr>
        <w:spacing w:line="560" w:lineRule="exact"/>
        <w:ind w:firstLine="640" w:firstLineChars="200"/>
        <w:rPr>
          <w:rFonts w:eastAsia="仿宋_GB2312"/>
          <w:sz w:val="32"/>
          <w:szCs w:val="32"/>
        </w:rPr>
      </w:pPr>
      <w:r>
        <w:rPr>
          <w:rFonts w:hint="eastAsia" w:eastAsia="仿宋_GB2312"/>
          <w:sz w:val="32"/>
          <w:szCs w:val="32"/>
        </w:rPr>
        <w:t>国家级自然保护区支出项目实施单位应当于资金下达15个工作日内</w:t>
      </w:r>
      <w:r>
        <w:rPr>
          <w:rFonts w:eastAsia="仿宋_GB2312"/>
          <w:sz w:val="32"/>
          <w:szCs w:val="32"/>
        </w:rPr>
        <w:t>编制项目实施方案</w:t>
      </w:r>
      <w:r>
        <w:rPr>
          <w:rFonts w:hint="eastAsia" w:eastAsia="仿宋_GB2312"/>
          <w:sz w:val="32"/>
          <w:szCs w:val="32"/>
        </w:rPr>
        <w:t>上</w:t>
      </w:r>
      <w:r>
        <w:rPr>
          <w:rFonts w:eastAsia="仿宋_GB2312"/>
          <w:sz w:val="32"/>
          <w:szCs w:val="32"/>
        </w:rPr>
        <w:t>报</w:t>
      </w:r>
      <w:r>
        <w:rPr>
          <w:rFonts w:hint="eastAsia" w:eastAsia="仿宋_GB2312"/>
          <w:sz w:val="32"/>
          <w:szCs w:val="32"/>
        </w:rPr>
        <w:t>自治区</w:t>
      </w:r>
      <w:r>
        <w:rPr>
          <w:rFonts w:eastAsia="仿宋_GB2312"/>
          <w:sz w:val="32"/>
          <w:szCs w:val="32"/>
        </w:rPr>
        <w:t>林业</w:t>
      </w:r>
      <w:r>
        <w:rPr>
          <w:rFonts w:hint="eastAsia" w:eastAsia="仿宋_GB2312"/>
          <w:sz w:val="32"/>
          <w:szCs w:val="32"/>
        </w:rPr>
        <w:t>局</w:t>
      </w:r>
      <w:r>
        <w:rPr>
          <w:rFonts w:eastAsia="仿宋_GB2312"/>
          <w:sz w:val="32"/>
          <w:szCs w:val="32"/>
        </w:rPr>
        <w:t>审批</w:t>
      </w:r>
      <w:r>
        <w:rPr>
          <w:rFonts w:hint="eastAsia" w:eastAsia="仿宋_GB2312"/>
          <w:sz w:val="32"/>
          <w:szCs w:val="32"/>
        </w:rPr>
        <w:t>。实施单位按照批复后的方案组织实施。自治区直属自然保护区由自治区林业局组织项目验收，其他自然保护区由所在设区市林业主管部门组织项目验收。</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第五章  湿地等生态保护支出</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十八</w:t>
      </w:r>
      <w:r>
        <w:rPr>
          <w:rFonts w:eastAsia="楷体_GB2312"/>
          <w:sz w:val="32"/>
          <w:szCs w:val="32"/>
        </w:rPr>
        <w:t>条</w:t>
      </w:r>
      <w:r>
        <w:rPr>
          <w:rFonts w:hint="eastAsia" w:eastAsia="楷体_GB2312"/>
          <w:sz w:val="32"/>
          <w:szCs w:val="32"/>
          <w:lang w:val="en-US" w:eastAsia="zh-CN"/>
        </w:rPr>
        <w:t xml:space="preserve"> </w:t>
      </w:r>
      <w:r>
        <w:rPr>
          <w:rFonts w:eastAsia="仿宋_GB2312"/>
          <w:sz w:val="32"/>
          <w:szCs w:val="32"/>
        </w:rPr>
        <w:t>湿地等生态保护支出</w:t>
      </w:r>
      <w:r>
        <w:rPr>
          <w:rFonts w:hint="eastAsia" w:eastAsia="仿宋_GB2312"/>
          <w:sz w:val="32"/>
          <w:szCs w:val="32"/>
        </w:rPr>
        <w:t>用于</w:t>
      </w:r>
      <w:r>
        <w:rPr>
          <w:rFonts w:eastAsia="仿宋_GB2312"/>
          <w:sz w:val="32"/>
          <w:szCs w:val="32"/>
        </w:rPr>
        <w:t>湿地保护修复</w:t>
      </w:r>
      <w:r>
        <w:rPr>
          <w:rFonts w:hint="eastAsia" w:eastAsia="仿宋_GB2312"/>
          <w:sz w:val="32"/>
          <w:szCs w:val="32"/>
        </w:rPr>
        <w:t>、</w:t>
      </w:r>
      <w:r>
        <w:rPr>
          <w:rFonts w:eastAsia="仿宋_GB2312"/>
          <w:sz w:val="32"/>
          <w:szCs w:val="32"/>
        </w:rPr>
        <w:t>林业防灾减灾</w:t>
      </w:r>
      <w:r>
        <w:rPr>
          <w:rFonts w:hint="eastAsia" w:eastAsia="仿宋_GB2312"/>
          <w:sz w:val="32"/>
          <w:szCs w:val="32"/>
        </w:rPr>
        <w:t>、</w:t>
      </w:r>
      <w:r>
        <w:rPr>
          <w:rFonts w:eastAsia="仿宋_GB2312"/>
          <w:sz w:val="32"/>
          <w:szCs w:val="32"/>
        </w:rPr>
        <w:t>国家重点野生动植物保护</w:t>
      </w:r>
      <w:r>
        <w:rPr>
          <w:rFonts w:hint="eastAsia" w:eastAsia="仿宋_GB2312"/>
          <w:sz w:val="32"/>
          <w:szCs w:val="32"/>
        </w:rPr>
        <w:t>，</w:t>
      </w:r>
      <w:r>
        <w:rPr>
          <w:rFonts w:eastAsia="仿宋_GB2312"/>
          <w:sz w:val="32"/>
          <w:szCs w:val="32"/>
        </w:rPr>
        <w:t>以及林业科技推广示范等。</w:t>
      </w:r>
    </w:p>
    <w:p>
      <w:pPr>
        <w:spacing w:line="560" w:lineRule="exact"/>
        <w:ind w:firstLine="640" w:firstLineChars="200"/>
        <w:rPr>
          <w:rFonts w:eastAsia="楷体_GB2312"/>
          <w:sz w:val="32"/>
          <w:szCs w:val="32"/>
        </w:rPr>
      </w:pPr>
      <w:r>
        <w:rPr>
          <w:rFonts w:eastAsia="楷体_GB2312"/>
          <w:sz w:val="32"/>
          <w:szCs w:val="32"/>
        </w:rPr>
        <w:t>第</w:t>
      </w:r>
      <w:r>
        <w:rPr>
          <w:rFonts w:hint="eastAsia" w:eastAsia="楷体_GB2312"/>
          <w:sz w:val="32"/>
          <w:szCs w:val="32"/>
        </w:rPr>
        <w:t>十九</w:t>
      </w:r>
      <w:r>
        <w:rPr>
          <w:rFonts w:eastAsia="楷体_GB2312"/>
          <w:sz w:val="32"/>
          <w:szCs w:val="32"/>
        </w:rPr>
        <w:t xml:space="preserve">条 </w:t>
      </w:r>
      <w:r>
        <w:rPr>
          <w:rFonts w:hint="eastAsia" w:eastAsia="仿宋_GB2312"/>
          <w:sz w:val="32"/>
          <w:szCs w:val="32"/>
        </w:rPr>
        <w:t>湿地保护修复补助包括</w:t>
      </w:r>
      <w:r>
        <w:rPr>
          <w:rFonts w:eastAsia="仿宋_GB2312"/>
          <w:sz w:val="32"/>
          <w:szCs w:val="32"/>
        </w:rPr>
        <w:t>湿地保护与恢复补助、退耕还湿补助、湿地生态效益补偿补助</w:t>
      </w:r>
      <w:r>
        <w:rPr>
          <w:rFonts w:hint="eastAsia" w:eastAsia="仿宋_GB2312"/>
          <w:sz w:val="32"/>
          <w:szCs w:val="32"/>
        </w:rPr>
        <w:t>等</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湿地保护与恢复补助用于</w:t>
      </w:r>
      <w:r>
        <w:rPr>
          <w:rFonts w:hint="eastAsia" w:eastAsia="仿宋_GB2312"/>
          <w:sz w:val="32"/>
          <w:szCs w:val="32"/>
        </w:rPr>
        <w:t>在国家重要湿地（含</w:t>
      </w:r>
      <w:r>
        <w:rPr>
          <w:rFonts w:eastAsia="仿宋_GB2312"/>
          <w:sz w:val="32"/>
          <w:szCs w:val="32"/>
        </w:rPr>
        <w:t>国际重要湿地</w:t>
      </w:r>
      <w:r>
        <w:rPr>
          <w:rFonts w:hint="eastAsia" w:eastAsia="仿宋_GB2312"/>
          <w:sz w:val="32"/>
          <w:szCs w:val="32"/>
        </w:rPr>
        <w:t>，下同）、</w:t>
      </w:r>
      <w:r>
        <w:rPr>
          <w:rFonts w:eastAsia="仿宋_GB2312"/>
          <w:sz w:val="32"/>
          <w:szCs w:val="32"/>
        </w:rPr>
        <w:t>湿地</w:t>
      </w:r>
      <w:r>
        <w:rPr>
          <w:rFonts w:hint="eastAsia" w:eastAsia="仿宋_GB2312"/>
          <w:sz w:val="32"/>
          <w:szCs w:val="32"/>
        </w:rPr>
        <w:t>类型国家级</w:t>
      </w:r>
      <w:r>
        <w:rPr>
          <w:rFonts w:eastAsia="仿宋_GB2312"/>
          <w:sz w:val="32"/>
          <w:szCs w:val="32"/>
        </w:rPr>
        <w:t>自然保护区开展</w:t>
      </w:r>
      <w:r>
        <w:rPr>
          <w:rFonts w:hint="eastAsia" w:eastAsia="仿宋_GB2312"/>
          <w:sz w:val="32"/>
          <w:szCs w:val="32"/>
        </w:rPr>
        <w:t>湿地</w:t>
      </w:r>
      <w:r>
        <w:rPr>
          <w:rFonts w:eastAsia="仿宋_GB2312"/>
          <w:sz w:val="32"/>
          <w:szCs w:val="32"/>
        </w:rPr>
        <w:t>植被恢复、栖息地恢复、</w:t>
      </w:r>
      <w:r>
        <w:rPr>
          <w:rFonts w:hint="eastAsia" w:eastAsia="仿宋_GB2312"/>
          <w:sz w:val="32"/>
          <w:szCs w:val="32"/>
        </w:rPr>
        <w:t>地形地貌修复、自然湿地岸线维护、河湖水系连通、拆除围网、</w:t>
      </w:r>
      <w:r>
        <w:rPr>
          <w:rFonts w:eastAsia="仿宋_GB2312"/>
          <w:sz w:val="32"/>
          <w:szCs w:val="32"/>
        </w:rPr>
        <w:t>湿地有害生物防治等</w:t>
      </w:r>
      <w:r>
        <w:rPr>
          <w:rFonts w:hint="eastAsia" w:eastAsia="仿宋_GB2312"/>
          <w:sz w:val="32"/>
          <w:szCs w:val="32"/>
        </w:rPr>
        <w:t>措施，增加湿地面积，维护湿地生物多样性，逐步恢复湿地生态功能；</w:t>
      </w:r>
      <w:r>
        <w:rPr>
          <w:rFonts w:eastAsia="仿宋_GB2312"/>
          <w:sz w:val="32"/>
          <w:szCs w:val="32"/>
        </w:rPr>
        <w:t>监测和保护站点相关</w:t>
      </w:r>
      <w:r>
        <w:rPr>
          <w:rFonts w:hint="eastAsia" w:eastAsia="仿宋_GB2312"/>
          <w:sz w:val="32"/>
          <w:szCs w:val="32"/>
        </w:rPr>
        <w:t>设备购置</w:t>
      </w:r>
      <w:r>
        <w:rPr>
          <w:rFonts w:eastAsia="仿宋_GB2312"/>
          <w:sz w:val="32"/>
          <w:szCs w:val="32"/>
        </w:rPr>
        <w:t>、围栏修建</w:t>
      </w:r>
      <w:r>
        <w:rPr>
          <w:rFonts w:hint="eastAsia" w:eastAsia="仿宋_GB2312"/>
          <w:sz w:val="32"/>
          <w:szCs w:val="32"/>
        </w:rPr>
        <w:t>，巡护监管设备购置及购买服务和运行维护</w:t>
      </w:r>
      <w:r>
        <w:rPr>
          <w:rFonts w:eastAsia="仿宋_GB2312"/>
          <w:sz w:val="32"/>
          <w:szCs w:val="32"/>
        </w:rPr>
        <w:t>等；湿地所在保护管理机构聘用临时管护人员所需的劳务补助等；湿地所在保护管理机构开展湿地保护</w:t>
      </w:r>
      <w:r>
        <w:rPr>
          <w:rFonts w:hint="eastAsia" w:eastAsia="仿宋_GB2312"/>
          <w:sz w:val="32"/>
          <w:szCs w:val="32"/>
        </w:rPr>
        <w:t>必要的监测、巡护、宣教</w:t>
      </w:r>
      <w:r>
        <w:rPr>
          <w:rFonts w:eastAsia="仿宋_GB2312"/>
          <w:sz w:val="32"/>
          <w:szCs w:val="32"/>
        </w:rPr>
        <w:t>、科研等</w:t>
      </w:r>
      <w:r>
        <w:rPr>
          <w:rFonts w:hint="eastAsia" w:eastAsia="仿宋_GB2312"/>
          <w:sz w:val="32"/>
          <w:szCs w:val="32"/>
        </w:rPr>
        <w:t>活动</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退耕还湿补助用于</w:t>
      </w:r>
      <w:r>
        <w:rPr>
          <w:rFonts w:hint="eastAsia" w:eastAsia="仿宋_GB2312"/>
          <w:sz w:val="32"/>
          <w:szCs w:val="32"/>
        </w:rPr>
        <w:t>在国家重要湿地、湿地类型国家级自然保护区，对没有权属争议、不属于基本农田、不在第二轮土地承包范围内且具有还湿水源保障条件的耕地或目前围垦难度大、功能持续退化、生态状况恶化、土壤重金属污染严重的湿地，实施退耕退养还湿的相关支出。</w:t>
      </w:r>
    </w:p>
    <w:p>
      <w:pPr>
        <w:spacing w:line="560" w:lineRule="exact"/>
        <w:ind w:firstLine="640" w:firstLineChars="200"/>
        <w:rPr>
          <w:rFonts w:eastAsia="仿宋_GB2312"/>
          <w:sz w:val="32"/>
          <w:szCs w:val="32"/>
        </w:rPr>
      </w:pPr>
      <w:r>
        <w:rPr>
          <w:rFonts w:eastAsia="仿宋_GB2312"/>
          <w:sz w:val="32"/>
          <w:szCs w:val="32"/>
        </w:rPr>
        <w:t>湿地生态效益补偿补助用于</w:t>
      </w:r>
      <w:r>
        <w:rPr>
          <w:rFonts w:hint="eastAsia" w:eastAsia="仿宋_GB2312"/>
          <w:sz w:val="32"/>
          <w:szCs w:val="32"/>
        </w:rPr>
        <w:t>对国家重要湿地、湿地类型国家级自然保护区</w:t>
      </w:r>
      <w:r>
        <w:rPr>
          <w:rFonts w:eastAsia="仿宋_GB2312"/>
          <w:sz w:val="32"/>
          <w:szCs w:val="32"/>
        </w:rPr>
        <w:t>因湿地保护及野生动物保护造成的损失给予补偿，及因保护湿地而开展的生态修复和环境整治等</w:t>
      </w:r>
      <w:r>
        <w:rPr>
          <w:rFonts w:hint="eastAsia" w:eastAsia="仿宋_GB2312"/>
          <w:sz w:val="32"/>
          <w:szCs w:val="32"/>
        </w:rPr>
        <w:t>的支出，提高湿地及周边社区群众对湿地、候鸟保护的意识</w:t>
      </w:r>
      <w:r>
        <w:rPr>
          <w:rFonts w:eastAsia="仿宋_GB2312"/>
          <w:sz w:val="32"/>
          <w:szCs w:val="32"/>
        </w:rPr>
        <w:t>。</w:t>
      </w:r>
    </w:p>
    <w:p>
      <w:pPr>
        <w:spacing w:line="560" w:lineRule="exact"/>
        <w:ind w:firstLine="640" w:firstLineChars="200"/>
      </w:pPr>
      <w:r>
        <w:rPr>
          <w:rFonts w:hint="eastAsia" w:eastAsia="仿宋_GB2312"/>
          <w:sz w:val="32"/>
          <w:szCs w:val="32"/>
        </w:rPr>
        <w:t>湿地保护修复补助</w:t>
      </w:r>
      <w:r>
        <w:rPr>
          <w:rFonts w:hint="eastAsia" w:ascii="仿宋_GB2312" w:eastAsia="仿宋_GB2312"/>
          <w:sz w:val="32"/>
          <w:szCs w:val="32"/>
        </w:rPr>
        <w:t>实施单位应当编制补助资金项目实施方案报自治区林业局审批。实施单位按照批复后的方案组织实施，并由自治区林业局组织项目验收。</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二十</w:t>
      </w:r>
      <w:r>
        <w:rPr>
          <w:rFonts w:eastAsia="楷体_GB2312"/>
          <w:sz w:val="32"/>
          <w:szCs w:val="32"/>
        </w:rPr>
        <w:t xml:space="preserve">条 </w:t>
      </w:r>
      <w:r>
        <w:rPr>
          <w:rFonts w:eastAsia="仿宋_GB2312"/>
          <w:sz w:val="32"/>
          <w:szCs w:val="32"/>
        </w:rPr>
        <w:t>林业防灾减灾补助包括森林防火补助、林业有害生物防治补助和林业生产救灾补助，补助对象为承担林业防灾减灾任务的基层林业单位。</w:t>
      </w:r>
    </w:p>
    <w:p>
      <w:pPr>
        <w:spacing w:line="560" w:lineRule="exact"/>
        <w:ind w:firstLine="640" w:firstLineChars="200"/>
        <w:rPr>
          <w:rFonts w:eastAsia="仿宋_GB2312"/>
          <w:sz w:val="32"/>
          <w:szCs w:val="32"/>
        </w:rPr>
      </w:pPr>
      <w:r>
        <w:rPr>
          <w:rFonts w:eastAsia="楷体_GB2312"/>
          <w:sz w:val="32"/>
          <w:szCs w:val="32"/>
        </w:rPr>
        <w:t>第二十</w:t>
      </w:r>
      <w:r>
        <w:rPr>
          <w:rFonts w:hint="eastAsia" w:eastAsia="楷体_GB2312"/>
          <w:sz w:val="32"/>
          <w:szCs w:val="32"/>
        </w:rPr>
        <w:t>一</w:t>
      </w:r>
      <w:r>
        <w:rPr>
          <w:rFonts w:eastAsia="楷体_GB2312"/>
          <w:sz w:val="32"/>
          <w:szCs w:val="32"/>
        </w:rPr>
        <w:t xml:space="preserve">条 </w:t>
      </w:r>
      <w:r>
        <w:rPr>
          <w:rFonts w:hint="eastAsia" w:ascii="仿宋_GB2312" w:eastAsia="仿宋_GB2312"/>
          <w:sz w:val="32"/>
          <w:szCs w:val="32"/>
        </w:rPr>
        <w:t>森林防火补助用于森林防火阻隔带的</w:t>
      </w:r>
      <w:r>
        <w:rPr>
          <w:rFonts w:ascii="仿宋_GB2312" w:eastAsia="仿宋_GB2312"/>
          <w:sz w:val="32"/>
          <w:szCs w:val="32"/>
        </w:rPr>
        <w:t>建设与维护</w:t>
      </w:r>
      <w:r>
        <w:rPr>
          <w:rFonts w:hint="eastAsia" w:ascii="仿宋_GB2312" w:eastAsia="仿宋_GB2312"/>
          <w:sz w:val="32"/>
          <w:szCs w:val="32"/>
        </w:rPr>
        <w:t>、森林防火宣传教育设施的</w:t>
      </w:r>
      <w:r>
        <w:rPr>
          <w:rFonts w:ascii="仿宋_GB2312" w:eastAsia="仿宋_GB2312"/>
          <w:sz w:val="32"/>
          <w:szCs w:val="32"/>
        </w:rPr>
        <w:t>建设与维护，</w:t>
      </w:r>
      <w:r>
        <w:rPr>
          <w:rFonts w:hint="eastAsia" w:ascii="仿宋_GB2312" w:eastAsia="仿宋_GB2312"/>
          <w:sz w:val="32"/>
          <w:szCs w:val="32"/>
        </w:rPr>
        <w:t>森林火灾监测预警设施的建设与维护，购置森林防火装备、设备、物资，租用防火</w:t>
      </w:r>
      <w:r>
        <w:rPr>
          <w:rFonts w:ascii="仿宋_GB2312" w:eastAsia="仿宋_GB2312"/>
          <w:sz w:val="32"/>
          <w:szCs w:val="32"/>
        </w:rPr>
        <w:t>所需交通</w:t>
      </w:r>
      <w:r>
        <w:rPr>
          <w:rFonts w:hint="eastAsia" w:ascii="仿宋_GB2312" w:eastAsia="仿宋_GB2312"/>
          <w:sz w:val="32"/>
          <w:szCs w:val="32"/>
        </w:rPr>
        <w:t>运输</w:t>
      </w:r>
      <w:r>
        <w:rPr>
          <w:rFonts w:ascii="仿宋_GB2312" w:eastAsia="仿宋_GB2312"/>
          <w:sz w:val="32"/>
          <w:szCs w:val="32"/>
        </w:rPr>
        <w:t>工具</w:t>
      </w:r>
      <w:r>
        <w:rPr>
          <w:rFonts w:hint="eastAsia" w:ascii="仿宋_GB2312" w:eastAsia="仿宋_GB2312"/>
          <w:sz w:val="32"/>
          <w:szCs w:val="32"/>
        </w:rPr>
        <w:t>，</w:t>
      </w:r>
      <w:r>
        <w:rPr>
          <w:rFonts w:ascii="仿宋_GB2312" w:eastAsia="仿宋_GB2312"/>
          <w:sz w:val="32"/>
          <w:szCs w:val="32"/>
        </w:rPr>
        <w:t>防火技能培训</w:t>
      </w:r>
      <w:r>
        <w:rPr>
          <w:rFonts w:eastAsia="仿宋_GB2312"/>
          <w:sz w:val="32"/>
          <w:szCs w:val="32"/>
        </w:rPr>
        <w:t>等</w:t>
      </w:r>
      <w:r>
        <w:rPr>
          <w:rFonts w:hint="eastAsia" w:eastAsia="仿宋_GB2312"/>
          <w:sz w:val="32"/>
          <w:szCs w:val="32"/>
        </w:rPr>
        <w:t>。</w:t>
      </w:r>
    </w:p>
    <w:p>
      <w:pPr>
        <w:spacing w:line="560" w:lineRule="exact"/>
        <w:ind w:firstLine="640" w:firstLineChars="200"/>
        <w:rPr>
          <w:rFonts w:eastAsia="楷体_GB2312"/>
          <w:sz w:val="32"/>
          <w:szCs w:val="32"/>
        </w:rPr>
      </w:pPr>
      <w:r>
        <w:rPr>
          <w:rFonts w:eastAsia="楷体_GB2312"/>
          <w:sz w:val="32"/>
          <w:szCs w:val="32"/>
        </w:rPr>
        <w:t>第二十</w:t>
      </w:r>
      <w:r>
        <w:rPr>
          <w:rFonts w:hint="eastAsia" w:eastAsia="楷体_GB2312"/>
          <w:sz w:val="32"/>
          <w:szCs w:val="32"/>
        </w:rPr>
        <w:t>二</w:t>
      </w:r>
      <w:r>
        <w:rPr>
          <w:rFonts w:eastAsia="楷体_GB2312"/>
          <w:sz w:val="32"/>
          <w:szCs w:val="32"/>
        </w:rPr>
        <w:t xml:space="preserve">条 </w:t>
      </w:r>
      <w:r>
        <w:rPr>
          <w:rFonts w:eastAsia="仿宋_GB2312"/>
          <w:sz w:val="32"/>
          <w:szCs w:val="32"/>
        </w:rPr>
        <w:t>林业有害生物防治补助用于对危害森林、林木、种苗正常生长和影响林产品价值的病、虫、鼠、兔、有害植物等林业有害生物的预防和治理等工作，包括有害生物的监测调查、预防与治理相关的设施设备、工具、物资等采购、</w:t>
      </w:r>
      <w:r>
        <w:rPr>
          <w:rFonts w:hint="eastAsia" w:eastAsia="仿宋_GB2312"/>
          <w:sz w:val="32"/>
          <w:szCs w:val="32"/>
        </w:rPr>
        <w:t>租赁</w:t>
      </w:r>
      <w:r>
        <w:rPr>
          <w:rFonts w:eastAsia="仿宋_GB2312"/>
          <w:sz w:val="32"/>
          <w:szCs w:val="32"/>
        </w:rPr>
        <w:t>和技术服务购买，宣传培训相关费用</w:t>
      </w:r>
      <w:r>
        <w:rPr>
          <w:rFonts w:hint="eastAsia" w:eastAsia="仿宋_GB2312"/>
          <w:sz w:val="32"/>
          <w:szCs w:val="32"/>
          <w:lang w:eastAsia="zh-CN"/>
        </w:rPr>
        <w:t>、聘请监测监管人员开支</w:t>
      </w:r>
      <w:r>
        <w:rPr>
          <w:rFonts w:eastAsia="仿宋_GB2312"/>
          <w:sz w:val="32"/>
          <w:szCs w:val="32"/>
        </w:rPr>
        <w:t>及林业有害生物信息系统建设软硬件设施设备</w:t>
      </w:r>
      <w:r>
        <w:rPr>
          <w:rFonts w:hint="eastAsia" w:eastAsia="仿宋_GB2312"/>
          <w:sz w:val="32"/>
          <w:szCs w:val="32"/>
        </w:rPr>
        <w:t>购建</w:t>
      </w:r>
      <w:r>
        <w:rPr>
          <w:rFonts w:eastAsia="仿宋_GB2312"/>
          <w:sz w:val="32"/>
          <w:szCs w:val="32"/>
        </w:rPr>
        <w:t>及维修维护等。</w:t>
      </w:r>
    </w:p>
    <w:p>
      <w:pPr>
        <w:spacing w:line="560" w:lineRule="exact"/>
        <w:ind w:firstLine="640" w:firstLineChars="200"/>
        <w:rPr>
          <w:rFonts w:eastAsia="仿宋_GB2312"/>
          <w:sz w:val="32"/>
          <w:szCs w:val="32"/>
        </w:rPr>
      </w:pPr>
      <w:r>
        <w:rPr>
          <w:rFonts w:eastAsia="楷体_GB2312"/>
          <w:sz w:val="32"/>
          <w:szCs w:val="32"/>
        </w:rPr>
        <w:t>第二十</w:t>
      </w:r>
      <w:r>
        <w:rPr>
          <w:rFonts w:hint="eastAsia" w:eastAsia="楷体_GB2312"/>
          <w:sz w:val="32"/>
          <w:szCs w:val="32"/>
        </w:rPr>
        <w:t>三</w:t>
      </w:r>
      <w:r>
        <w:rPr>
          <w:rFonts w:eastAsia="楷体_GB2312"/>
          <w:sz w:val="32"/>
          <w:szCs w:val="32"/>
        </w:rPr>
        <w:t xml:space="preserve">条 </w:t>
      </w:r>
      <w:r>
        <w:rPr>
          <w:rFonts w:eastAsia="仿宋_GB2312"/>
          <w:sz w:val="32"/>
          <w:szCs w:val="32"/>
        </w:rPr>
        <w:t>林业生产救灾补助用于支持林业</w:t>
      </w:r>
      <w:r>
        <w:rPr>
          <w:rFonts w:hint="eastAsia" w:eastAsia="仿宋_GB2312"/>
          <w:sz w:val="32"/>
          <w:szCs w:val="32"/>
        </w:rPr>
        <w:t>生产经营单位</w:t>
      </w:r>
      <w:r>
        <w:rPr>
          <w:rFonts w:eastAsia="仿宋_GB2312"/>
          <w:sz w:val="32"/>
          <w:szCs w:val="32"/>
        </w:rPr>
        <w:t>遭受</w:t>
      </w:r>
      <w:r>
        <w:rPr>
          <w:rFonts w:hint="eastAsia" w:eastAsia="仿宋_GB2312"/>
          <w:sz w:val="32"/>
          <w:szCs w:val="32"/>
        </w:rPr>
        <w:t>火灾、</w:t>
      </w:r>
      <w:r>
        <w:rPr>
          <w:rFonts w:eastAsia="仿宋_GB2312"/>
          <w:sz w:val="32"/>
          <w:szCs w:val="32"/>
        </w:rPr>
        <w:t>洪涝、干旱、雪灾、冻害、冰雹、地震、山体滑坡、泥石流、台风、病虫害等自然灾害之后开展林业生产恢复，受灾林地、林木及野生动植物栖息地、生境地的清理；灾后林木的补植补造及野生动植物栖息地、生境地的恢复；因灾损毁的林业相关设施修复和设备购置等。</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二十四</w:t>
      </w:r>
      <w:r>
        <w:rPr>
          <w:rFonts w:eastAsia="楷体_GB2312"/>
          <w:sz w:val="32"/>
          <w:szCs w:val="32"/>
        </w:rPr>
        <w:t xml:space="preserve">条 </w:t>
      </w:r>
      <w:r>
        <w:rPr>
          <w:rFonts w:eastAsia="仿宋_GB2312"/>
          <w:sz w:val="32"/>
          <w:szCs w:val="32"/>
        </w:rPr>
        <w:t>国家重点野生动植物保护补助</w:t>
      </w:r>
      <w:r>
        <w:rPr>
          <w:rFonts w:hint="eastAsia" w:eastAsia="仿宋_GB2312"/>
          <w:sz w:val="32"/>
          <w:szCs w:val="32"/>
        </w:rPr>
        <w:t>包括</w:t>
      </w:r>
      <w:r>
        <w:rPr>
          <w:rFonts w:eastAsia="仿宋_GB2312"/>
          <w:sz w:val="32"/>
          <w:szCs w:val="32"/>
        </w:rPr>
        <w:t>珍稀濒危野生动物和极小种群野生植物保护、野生动物疫源疫病监测</w:t>
      </w:r>
      <w:r>
        <w:rPr>
          <w:rFonts w:hint="eastAsia" w:eastAsia="仿宋_GB2312"/>
          <w:sz w:val="32"/>
          <w:szCs w:val="32"/>
        </w:rPr>
        <w:t>防控</w:t>
      </w:r>
      <w:r>
        <w:rPr>
          <w:rFonts w:eastAsia="仿宋_GB2312"/>
          <w:sz w:val="32"/>
          <w:szCs w:val="32"/>
        </w:rPr>
        <w:t>和保护补偿等。</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二十五</w:t>
      </w:r>
      <w:r>
        <w:rPr>
          <w:rFonts w:eastAsia="楷体_GB2312"/>
          <w:sz w:val="32"/>
          <w:szCs w:val="32"/>
        </w:rPr>
        <w:t xml:space="preserve">条 </w:t>
      </w:r>
      <w:r>
        <w:rPr>
          <w:rFonts w:eastAsia="仿宋_GB2312"/>
          <w:sz w:val="32"/>
          <w:szCs w:val="32"/>
        </w:rPr>
        <w:t>林业科技推广示范补助用于承担林业科技成果推广与示范任务的林业技术推广站（中心）、科研院所、大专院校、国有林场和国有苗圃等单位，开展林木优良品种繁育、先进实用技术与标准应用示范、与科技推广和示范项目相关的简易基础设施建设、必需的专用材料及小型仪器设备购置、技术培训、技术咨询等。林业科技推广示范实行先进技术成果库管理，推广的技术成果必须来源于国家林业科技推广成果库，并优先选择近5年的成果。</w:t>
      </w:r>
    </w:p>
    <w:p>
      <w:pPr>
        <w:spacing w:line="560" w:lineRule="exact"/>
        <w:ind w:firstLine="640" w:firstLineChars="200"/>
      </w:pPr>
      <w:r>
        <w:rPr>
          <w:rFonts w:hint="eastAsia" w:eastAsia="仿宋_GB2312"/>
          <w:sz w:val="32"/>
          <w:szCs w:val="32"/>
        </w:rPr>
        <w:t>林业科技推广示范补助项目实行合同化管理。项目承担单位与自治区林业局签订合同，并编制项目实施方案报送自治区林业局备案。自治区林业局负责项目的监督检查验收。</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第六章  资金分配</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二十六</w:t>
      </w:r>
      <w:r>
        <w:rPr>
          <w:rFonts w:eastAsia="楷体_GB2312"/>
          <w:sz w:val="32"/>
          <w:szCs w:val="32"/>
        </w:rPr>
        <w:t xml:space="preserve">条 </w:t>
      </w:r>
      <w:r>
        <w:rPr>
          <w:rFonts w:eastAsia="仿宋_GB2312"/>
          <w:sz w:val="32"/>
          <w:szCs w:val="32"/>
        </w:rPr>
        <w:t>林业改革发展资金采取因素法</w:t>
      </w:r>
      <w:r>
        <w:rPr>
          <w:rFonts w:hint="eastAsia" w:eastAsia="仿宋_GB2312"/>
          <w:sz w:val="32"/>
          <w:szCs w:val="32"/>
        </w:rPr>
        <w:t>和项目法相结合的办法</w:t>
      </w:r>
      <w:r>
        <w:rPr>
          <w:rFonts w:eastAsia="仿宋_GB2312"/>
          <w:sz w:val="32"/>
          <w:szCs w:val="32"/>
        </w:rPr>
        <w:t>分配。</w:t>
      </w:r>
    </w:p>
    <w:p>
      <w:pPr>
        <w:spacing w:line="560" w:lineRule="exact"/>
        <w:ind w:firstLine="640" w:firstLineChars="200"/>
        <w:rPr>
          <w:rFonts w:eastAsia="仿宋_GB2312"/>
          <w:sz w:val="32"/>
          <w:szCs w:val="32"/>
        </w:rPr>
      </w:pPr>
      <w:r>
        <w:rPr>
          <w:rFonts w:hint="eastAsia" w:eastAsia="仿宋_GB2312"/>
          <w:sz w:val="32"/>
          <w:szCs w:val="32"/>
        </w:rPr>
        <w:t>采取因素法分配的，</w:t>
      </w:r>
      <w:r>
        <w:rPr>
          <w:rFonts w:eastAsia="仿宋_GB2312"/>
          <w:sz w:val="32"/>
          <w:szCs w:val="32"/>
        </w:rPr>
        <w:t>森林资源管护、政策到期的上一轮退耕还生态林抚育支出按照各地工作任务、中央补助标准等因素确定补助规模，其他支出方向按照工作任务、资源状况、政策等因素分配，权重分别为</w:t>
      </w:r>
      <w:r>
        <w:rPr>
          <w:rFonts w:hint="eastAsia" w:eastAsia="仿宋_GB2312"/>
          <w:sz w:val="32"/>
          <w:szCs w:val="32"/>
        </w:rPr>
        <w:t>70</w:t>
      </w:r>
      <w:r>
        <w:rPr>
          <w:rFonts w:eastAsia="仿宋_GB2312"/>
          <w:sz w:val="32"/>
          <w:szCs w:val="32"/>
        </w:rPr>
        <w:t>%、15%、15%</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采取项目法分配的，由财政部、国家林业和草原局通过竞争性评审方式择优确定具体项目，预算和项目应同步下达。财政部、国家林业和草原局在项目评审前发布申报通知，明确项目申报范围、要求等具体项目。补助金额根据项目具体情况、年度预算和竞争性评审等情况确定。</w:t>
      </w:r>
    </w:p>
    <w:p>
      <w:pPr>
        <w:spacing w:line="560" w:lineRule="exact"/>
        <w:ind w:firstLine="640" w:firstLineChars="200"/>
        <w:rPr>
          <w:rFonts w:eastAsia="仿宋_GB2312"/>
          <w:sz w:val="32"/>
          <w:szCs w:val="32"/>
        </w:rPr>
      </w:pPr>
      <w:r>
        <w:rPr>
          <w:rFonts w:hint="eastAsia" w:eastAsia="仿宋_GB2312"/>
          <w:sz w:val="32"/>
          <w:szCs w:val="32"/>
        </w:rPr>
        <w:t>资金分配过程中，应当根据审计和财政监督稽核、资金使用绩效等情况对测算结果进行调整。</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二十</w:t>
      </w:r>
      <w:r>
        <w:rPr>
          <w:rFonts w:hint="eastAsia" w:eastAsia="楷体_GB2312"/>
          <w:sz w:val="32"/>
          <w:szCs w:val="32"/>
        </w:rPr>
        <w:tab/>
      </w:r>
      <w:r>
        <w:rPr>
          <w:rFonts w:hint="eastAsia" w:eastAsia="楷体_GB2312"/>
          <w:sz w:val="32"/>
          <w:szCs w:val="32"/>
        </w:rPr>
        <w:t>七</w:t>
      </w:r>
      <w:r>
        <w:rPr>
          <w:rFonts w:eastAsia="楷体_GB2312"/>
          <w:sz w:val="32"/>
          <w:szCs w:val="32"/>
        </w:rPr>
        <w:t xml:space="preserve">条 </w:t>
      </w:r>
      <w:r>
        <w:rPr>
          <w:rFonts w:eastAsia="仿宋_GB2312"/>
          <w:sz w:val="32"/>
          <w:szCs w:val="32"/>
        </w:rPr>
        <w:t>林业改革发展资金分配结合工作任务和政策因素，适当向革命老区、民族地区、边疆地区、脱贫地区倾斜。</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二十八</w:t>
      </w:r>
      <w:r>
        <w:rPr>
          <w:rFonts w:eastAsia="楷体_GB2312"/>
          <w:sz w:val="32"/>
          <w:szCs w:val="32"/>
        </w:rPr>
        <w:t xml:space="preserve">条 </w:t>
      </w:r>
      <w:r>
        <w:rPr>
          <w:rFonts w:eastAsia="仿宋_GB2312"/>
          <w:sz w:val="32"/>
          <w:szCs w:val="32"/>
        </w:rPr>
        <w:t>分配给33个国定脱贫县的林业改革发展资金中纳入统筹整合范围的部分，按照财政部等11部门《关于继续支持脱贫县统筹整合使用财政涉农资金工作的通知》（财农〔2021〕22号）</w:t>
      </w:r>
      <w:r>
        <w:rPr>
          <w:rFonts w:hint="eastAsia" w:eastAsia="仿宋_GB2312"/>
          <w:sz w:val="32"/>
          <w:szCs w:val="32"/>
        </w:rPr>
        <w:t>以及自治区财政厅等12部门《关于印发自治区继续支持脱贫县开展统筹整合使用财政涉农资金工作实施方案的通知》（桂</w:t>
      </w:r>
      <w:r>
        <w:rPr>
          <w:rFonts w:eastAsia="仿宋_GB2312"/>
          <w:sz w:val="32"/>
          <w:szCs w:val="32"/>
        </w:rPr>
        <w:t>财农〔2021〕</w:t>
      </w:r>
      <w:r>
        <w:rPr>
          <w:rFonts w:hint="eastAsia" w:eastAsia="仿宋_GB2312"/>
          <w:sz w:val="32"/>
          <w:szCs w:val="32"/>
        </w:rPr>
        <w:t>57</w:t>
      </w:r>
      <w:r>
        <w:rPr>
          <w:rFonts w:eastAsia="仿宋_GB2312"/>
          <w:sz w:val="32"/>
          <w:szCs w:val="32"/>
        </w:rPr>
        <w:t>号</w:t>
      </w:r>
      <w:r>
        <w:rPr>
          <w:rFonts w:hint="eastAsia" w:eastAsia="仿宋_GB2312"/>
          <w:sz w:val="32"/>
          <w:szCs w:val="32"/>
        </w:rPr>
        <w:t>）</w:t>
      </w:r>
      <w:r>
        <w:rPr>
          <w:rFonts w:eastAsia="仿宋_GB2312"/>
          <w:sz w:val="32"/>
          <w:szCs w:val="32"/>
        </w:rPr>
        <w:t>规定执行。</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二十九</w:t>
      </w:r>
      <w:r>
        <w:rPr>
          <w:rFonts w:eastAsia="楷体_GB2312"/>
          <w:sz w:val="32"/>
          <w:szCs w:val="32"/>
        </w:rPr>
        <w:t xml:space="preserve">条 </w:t>
      </w:r>
      <w:r>
        <w:rPr>
          <w:rFonts w:eastAsia="仿宋_GB2312"/>
          <w:sz w:val="32"/>
          <w:szCs w:val="32"/>
        </w:rPr>
        <w:t>各级财政部门应当会同同级林业主管部门按照有关法律法规和整合政策支持涉农资金统筹整合。加强林业改革发展资金与中央基建投资等资金的统筹使用，避免重复支持。</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第七章  预算下达</w:t>
      </w:r>
    </w:p>
    <w:p>
      <w:pPr>
        <w:spacing w:line="560" w:lineRule="exact"/>
        <w:ind w:firstLine="640" w:firstLineChars="200"/>
        <w:rPr>
          <w:rFonts w:eastAsia="仿宋_GB2312"/>
          <w:b/>
          <w:bCs/>
          <w:sz w:val="32"/>
          <w:szCs w:val="32"/>
        </w:rPr>
      </w:pPr>
      <w:r>
        <w:rPr>
          <w:rFonts w:eastAsia="楷体_GB2312"/>
          <w:sz w:val="32"/>
          <w:szCs w:val="32"/>
        </w:rPr>
        <w:t>第</w:t>
      </w:r>
      <w:r>
        <w:rPr>
          <w:rFonts w:hint="eastAsia" w:eastAsia="楷体_GB2312"/>
          <w:sz w:val="32"/>
          <w:szCs w:val="32"/>
        </w:rPr>
        <w:t>三十</w:t>
      </w:r>
      <w:r>
        <w:rPr>
          <w:rFonts w:eastAsia="楷体_GB2312"/>
          <w:sz w:val="32"/>
          <w:szCs w:val="32"/>
        </w:rPr>
        <w:t xml:space="preserve">条 </w:t>
      </w:r>
      <w:r>
        <w:rPr>
          <w:rFonts w:eastAsia="仿宋_GB2312"/>
          <w:bCs/>
          <w:sz w:val="32"/>
          <w:szCs w:val="32"/>
        </w:rPr>
        <w:t>设区</w:t>
      </w:r>
      <w:r>
        <w:rPr>
          <w:rFonts w:eastAsia="仿宋_GB2312"/>
          <w:sz w:val="32"/>
          <w:szCs w:val="32"/>
        </w:rPr>
        <w:t>市林业主管部门会同财政部门于每年6月15日前，向自治区林业局和财政厅报送本地下一年度林业改革发展资金任务计划。任务计划应当与本地林业草原发展规划、中期财政规划等相衔接，根据本办法规定的支出方向和具体补助内容进行细化并根据重要程度排序。各地报送的任务计划应包含设区市本级和所辖县（市、区）明细和设区市汇总。报送任务计划时，应当同步报送相应资源面积、人员数量等基本情况，对与上年相比变动情况进行说明并附佐证材料。自治区林业局会同财政厅于每年7月15日前，向国家林业和草原局</w:t>
      </w:r>
      <w:r>
        <w:rPr>
          <w:rFonts w:hint="eastAsia" w:eastAsia="仿宋_GB2312"/>
          <w:sz w:val="32"/>
          <w:szCs w:val="32"/>
          <w:lang w:eastAsia="zh-CN"/>
        </w:rPr>
        <w:t>、</w:t>
      </w:r>
      <w:r>
        <w:rPr>
          <w:rFonts w:eastAsia="仿宋_GB2312"/>
          <w:sz w:val="32"/>
          <w:szCs w:val="32"/>
        </w:rPr>
        <w:t>财政部报送广西下一年度中央财政林业改革发展资金任务计划，抄送财政部广西监管局。</w:t>
      </w:r>
    </w:p>
    <w:p>
      <w:pPr>
        <w:snapToGrid w:val="0"/>
        <w:spacing w:line="560" w:lineRule="exact"/>
        <w:ind w:firstLine="640" w:firstLineChars="200"/>
      </w:pPr>
      <w:r>
        <w:rPr>
          <w:rFonts w:eastAsia="楷体"/>
          <w:sz w:val="32"/>
          <w:szCs w:val="32"/>
        </w:rPr>
        <w:t>第三十</w:t>
      </w:r>
      <w:r>
        <w:rPr>
          <w:rFonts w:hint="eastAsia" w:eastAsia="楷体"/>
          <w:sz w:val="32"/>
          <w:szCs w:val="32"/>
        </w:rPr>
        <w:t>一</w:t>
      </w:r>
      <w:r>
        <w:rPr>
          <w:rFonts w:eastAsia="楷体"/>
          <w:sz w:val="32"/>
          <w:szCs w:val="32"/>
        </w:rPr>
        <w:t xml:space="preserve">条 </w:t>
      </w:r>
      <w:r>
        <w:rPr>
          <w:rFonts w:eastAsia="仿宋_GB2312"/>
          <w:sz w:val="32"/>
          <w:szCs w:val="32"/>
        </w:rPr>
        <w:t>接到中央下达林业改革发展资金预算后，自治区财政厅会同自治区林业局在30日内将资金分解下达到市、县（</w:t>
      </w:r>
      <w:r>
        <w:rPr>
          <w:rFonts w:hint="eastAsia" w:eastAsia="仿宋_GB2312"/>
          <w:sz w:val="32"/>
          <w:szCs w:val="32"/>
          <w:lang w:eastAsia="zh-CN"/>
        </w:rPr>
        <w:t>市、</w:t>
      </w:r>
      <w:r>
        <w:rPr>
          <w:rFonts w:eastAsia="仿宋_GB2312"/>
          <w:sz w:val="32"/>
          <w:szCs w:val="32"/>
        </w:rPr>
        <w:t>区），同时将资金分配结果报财政部、国家林业和草原局备案，抄送财政部广西监管局。</w:t>
      </w:r>
    </w:p>
    <w:p>
      <w:pPr>
        <w:spacing w:line="560" w:lineRule="exact"/>
        <w:ind w:right="93" w:firstLine="640" w:firstLineChars="200"/>
        <w:rPr>
          <w:rFonts w:eastAsia="仿宋_GB2312"/>
          <w:sz w:val="32"/>
          <w:szCs w:val="32"/>
        </w:rPr>
      </w:pPr>
      <w:r>
        <w:rPr>
          <w:rFonts w:eastAsia="楷体"/>
          <w:sz w:val="32"/>
          <w:szCs w:val="32"/>
        </w:rPr>
        <w:t>第三十</w:t>
      </w:r>
      <w:r>
        <w:rPr>
          <w:rFonts w:hint="eastAsia" w:eastAsia="楷体"/>
          <w:sz w:val="32"/>
          <w:szCs w:val="32"/>
        </w:rPr>
        <w:t>二</w:t>
      </w:r>
      <w:r>
        <w:rPr>
          <w:rFonts w:eastAsia="楷体"/>
          <w:sz w:val="32"/>
          <w:szCs w:val="32"/>
        </w:rPr>
        <w:t xml:space="preserve">条 </w:t>
      </w:r>
      <w:r>
        <w:rPr>
          <w:rFonts w:eastAsia="仿宋_GB2312"/>
          <w:sz w:val="32"/>
          <w:szCs w:val="32"/>
        </w:rPr>
        <w:t>在自治区财政厅下达资金分配及批复部门预算</w:t>
      </w:r>
      <w:r>
        <w:rPr>
          <w:rFonts w:hint="eastAsia" w:eastAsia="仿宋_GB2312"/>
          <w:sz w:val="32"/>
          <w:szCs w:val="32"/>
        </w:rPr>
        <w:t>的</w:t>
      </w:r>
      <w:r>
        <w:rPr>
          <w:rFonts w:eastAsia="仿宋_GB2312"/>
          <w:sz w:val="32"/>
          <w:szCs w:val="32"/>
        </w:rPr>
        <w:t>30日内，自治区林业局下达任务计划。</w:t>
      </w:r>
    </w:p>
    <w:p>
      <w:pPr>
        <w:spacing w:line="560" w:lineRule="exact"/>
        <w:ind w:firstLine="640" w:firstLineChars="200"/>
        <w:jc w:val="center"/>
        <w:rPr>
          <w:rFonts w:eastAsia="黑体"/>
          <w:bCs/>
          <w:sz w:val="32"/>
          <w:szCs w:val="32"/>
        </w:rPr>
      </w:pPr>
    </w:p>
    <w:p>
      <w:pPr>
        <w:spacing w:line="560" w:lineRule="exact"/>
        <w:jc w:val="center"/>
        <w:rPr>
          <w:rFonts w:eastAsia="黑体"/>
          <w:sz w:val="32"/>
          <w:szCs w:val="32"/>
        </w:rPr>
      </w:pPr>
      <w:r>
        <w:rPr>
          <w:rFonts w:eastAsia="黑体"/>
          <w:sz w:val="32"/>
          <w:szCs w:val="32"/>
        </w:rPr>
        <w:t>第八章  预算绩效管理</w:t>
      </w:r>
    </w:p>
    <w:p>
      <w:pPr>
        <w:spacing w:line="560" w:lineRule="exact"/>
        <w:ind w:firstLine="640" w:firstLineChars="200"/>
        <w:rPr>
          <w:rFonts w:eastAsia="仿宋_GB2312"/>
          <w:sz w:val="32"/>
          <w:szCs w:val="32"/>
        </w:rPr>
      </w:pPr>
      <w:r>
        <w:rPr>
          <w:rFonts w:eastAsia="楷体_GB2312"/>
          <w:sz w:val="32"/>
          <w:szCs w:val="32"/>
        </w:rPr>
        <w:t>第三十</w:t>
      </w:r>
      <w:r>
        <w:rPr>
          <w:rFonts w:hint="eastAsia" w:eastAsia="楷体_GB2312"/>
          <w:sz w:val="32"/>
          <w:szCs w:val="32"/>
        </w:rPr>
        <w:t>三</w:t>
      </w:r>
      <w:r>
        <w:rPr>
          <w:rFonts w:eastAsia="楷体_GB2312"/>
          <w:sz w:val="32"/>
          <w:szCs w:val="32"/>
        </w:rPr>
        <w:t xml:space="preserve">条 </w:t>
      </w:r>
      <w:r>
        <w:rPr>
          <w:rFonts w:eastAsia="仿宋_GB2312"/>
          <w:sz w:val="32"/>
          <w:szCs w:val="32"/>
        </w:rPr>
        <w:t>林业改革发展资金建立“预算编制有目标、预算执行有监控、预算完成有评价、评价结果有反馈、反馈结果有应用”的全过程预算绩效管理机制。</w:t>
      </w:r>
    </w:p>
    <w:p>
      <w:pPr>
        <w:spacing w:line="560" w:lineRule="exact"/>
        <w:ind w:firstLine="627" w:firstLineChars="196"/>
        <w:rPr>
          <w:rFonts w:eastAsia="仿宋_GB2312"/>
          <w:sz w:val="32"/>
          <w:szCs w:val="32"/>
        </w:rPr>
      </w:pPr>
      <w:r>
        <w:rPr>
          <w:rFonts w:eastAsia="楷体_GB2312"/>
          <w:sz w:val="32"/>
          <w:szCs w:val="32"/>
        </w:rPr>
        <w:t>第</w:t>
      </w:r>
      <w:r>
        <w:rPr>
          <w:rFonts w:hint="eastAsia" w:eastAsia="楷体_GB2312"/>
          <w:sz w:val="32"/>
          <w:szCs w:val="32"/>
        </w:rPr>
        <w:t>三十四</w:t>
      </w:r>
      <w:r>
        <w:rPr>
          <w:rFonts w:eastAsia="楷体_GB2312"/>
          <w:sz w:val="32"/>
          <w:szCs w:val="32"/>
        </w:rPr>
        <w:t xml:space="preserve">条 </w:t>
      </w:r>
      <w:r>
        <w:rPr>
          <w:rFonts w:eastAsia="仿宋_GB2312"/>
          <w:sz w:val="32"/>
          <w:szCs w:val="32"/>
        </w:rPr>
        <w:t>林业改革发展资金区域绩效目标是指中央财政林业改革发展资金在自治区及以下行政区域内</w:t>
      </w:r>
      <w:r>
        <w:rPr>
          <w:rFonts w:hint="eastAsia" w:eastAsia="仿宋_GB2312"/>
          <w:sz w:val="32"/>
          <w:szCs w:val="32"/>
        </w:rPr>
        <w:t>并在</w:t>
      </w:r>
      <w:r>
        <w:rPr>
          <w:rFonts w:eastAsia="仿宋_GB2312"/>
          <w:sz w:val="32"/>
          <w:szCs w:val="32"/>
        </w:rPr>
        <w:t>一定期限内预期达到的产出和效果。主要内容包括与任务数量相对应的质量、时效、成本以及经济效益、社会效益、生态效益、可持续影响、满意度等。</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三十五</w:t>
      </w:r>
      <w:r>
        <w:rPr>
          <w:rFonts w:eastAsia="楷体_GB2312"/>
          <w:sz w:val="32"/>
          <w:szCs w:val="32"/>
        </w:rPr>
        <w:t xml:space="preserve">条 </w:t>
      </w:r>
      <w:r>
        <w:rPr>
          <w:rFonts w:eastAsia="仿宋_GB2312"/>
          <w:sz w:val="32"/>
          <w:szCs w:val="32"/>
        </w:rPr>
        <w:t>绩效目标设定、审核、下达的依据：</w:t>
      </w:r>
    </w:p>
    <w:p>
      <w:pPr>
        <w:spacing w:line="560" w:lineRule="exact"/>
        <w:ind w:firstLine="640" w:firstLineChars="200"/>
        <w:rPr>
          <w:rFonts w:eastAsia="仿宋_GB2312"/>
          <w:sz w:val="32"/>
          <w:szCs w:val="32"/>
        </w:rPr>
      </w:pPr>
      <w:r>
        <w:rPr>
          <w:rFonts w:eastAsia="楷体_GB2312"/>
          <w:sz w:val="32"/>
          <w:szCs w:val="32"/>
        </w:rPr>
        <w:t>（一）</w:t>
      </w:r>
      <w:r>
        <w:rPr>
          <w:rFonts w:eastAsia="仿宋_GB2312"/>
          <w:sz w:val="32"/>
          <w:szCs w:val="32"/>
        </w:rPr>
        <w:t>国家相关法律、法规和规章，党中央、国务院对林业草原领域重大决策部署，国民经济和社会发展规划。</w:t>
      </w:r>
    </w:p>
    <w:p>
      <w:pPr>
        <w:spacing w:line="560" w:lineRule="exact"/>
        <w:ind w:firstLine="640" w:firstLineChars="200"/>
        <w:rPr>
          <w:rFonts w:eastAsia="仿宋_GB2312"/>
          <w:sz w:val="32"/>
          <w:szCs w:val="32"/>
        </w:rPr>
      </w:pPr>
      <w:r>
        <w:rPr>
          <w:rFonts w:eastAsia="楷体_GB2312"/>
          <w:sz w:val="32"/>
          <w:szCs w:val="32"/>
        </w:rPr>
        <w:t>（二）</w:t>
      </w:r>
      <w:r>
        <w:rPr>
          <w:rFonts w:eastAsia="仿宋_GB2312"/>
          <w:sz w:val="32"/>
          <w:szCs w:val="32"/>
        </w:rPr>
        <w:t>财政部门中期财政规划和年度预算，财政部门制定的预算管理制度。</w:t>
      </w:r>
    </w:p>
    <w:p>
      <w:pPr>
        <w:spacing w:line="560" w:lineRule="exact"/>
        <w:ind w:firstLine="640" w:firstLineChars="200"/>
        <w:rPr>
          <w:rFonts w:eastAsia="仿宋_GB2312"/>
          <w:sz w:val="32"/>
          <w:szCs w:val="32"/>
        </w:rPr>
      </w:pPr>
      <w:r>
        <w:rPr>
          <w:rFonts w:eastAsia="楷体_GB2312"/>
          <w:sz w:val="32"/>
          <w:szCs w:val="32"/>
        </w:rPr>
        <w:t>（三）</w:t>
      </w:r>
      <w:r>
        <w:rPr>
          <w:rFonts w:eastAsia="仿宋_GB2312"/>
          <w:sz w:val="32"/>
          <w:szCs w:val="32"/>
        </w:rPr>
        <w:t>林业草原发展规划、林业草原行业标准及其他相关重点规划等。</w:t>
      </w:r>
    </w:p>
    <w:p>
      <w:pPr>
        <w:spacing w:line="560" w:lineRule="exact"/>
        <w:ind w:firstLine="640" w:firstLineChars="200"/>
        <w:rPr>
          <w:rFonts w:eastAsia="仿宋_GB2312"/>
          <w:sz w:val="32"/>
          <w:szCs w:val="32"/>
        </w:rPr>
      </w:pPr>
      <w:r>
        <w:rPr>
          <w:rFonts w:eastAsia="楷体_GB2312"/>
          <w:sz w:val="32"/>
          <w:szCs w:val="32"/>
        </w:rPr>
        <w:t>（四）</w:t>
      </w:r>
      <w:r>
        <w:rPr>
          <w:rFonts w:eastAsia="仿宋_GB2312"/>
          <w:sz w:val="32"/>
          <w:szCs w:val="32"/>
        </w:rPr>
        <w:t>统计部门或行业主管部门公布的有关林业草原统计数据和财政部门反映资金管理的有关数据等。</w:t>
      </w:r>
    </w:p>
    <w:p>
      <w:pPr>
        <w:spacing w:line="560" w:lineRule="exact"/>
        <w:ind w:firstLine="640" w:firstLineChars="200"/>
        <w:rPr>
          <w:rFonts w:eastAsia="仿宋_GB2312"/>
          <w:sz w:val="32"/>
          <w:szCs w:val="32"/>
        </w:rPr>
      </w:pPr>
      <w:r>
        <w:rPr>
          <w:rFonts w:eastAsia="楷体_GB2312"/>
          <w:sz w:val="32"/>
          <w:szCs w:val="32"/>
        </w:rPr>
        <w:t>（五）</w:t>
      </w:r>
      <w:r>
        <w:rPr>
          <w:rFonts w:eastAsia="仿宋_GB2312"/>
          <w:sz w:val="32"/>
          <w:szCs w:val="32"/>
        </w:rPr>
        <w:t>符合财政部、国家林业和草原局、自治区财政厅、自治区林业局要求的其他依据。</w:t>
      </w:r>
    </w:p>
    <w:p>
      <w:pPr>
        <w:snapToGrid w:val="0"/>
        <w:spacing w:line="560" w:lineRule="exact"/>
        <w:ind w:firstLine="640" w:firstLineChars="200"/>
        <w:rPr>
          <w:rFonts w:eastAsia="仿宋_GB2312"/>
          <w:sz w:val="32"/>
          <w:szCs w:val="32"/>
        </w:rPr>
      </w:pPr>
      <w:r>
        <w:rPr>
          <w:rFonts w:eastAsia="楷体"/>
          <w:sz w:val="32"/>
          <w:szCs w:val="32"/>
        </w:rPr>
        <w:t>第</w:t>
      </w:r>
      <w:r>
        <w:rPr>
          <w:rFonts w:hint="eastAsia" w:eastAsia="楷体"/>
          <w:sz w:val="32"/>
          <w:szCs w:val="32"/>
        </w:rPr>
        <w:t>三十六</w:t>
      </w:r>
      <w:r>
        <w:rPr>
          <w:rFonts w:eastAsia="楷体"/>
          <w:sz w:val="32"/>
          <w:szCs w:val="32"/>
        </w:rPr>
        <w:t xml:space="preserve">条 </w:t>
      </w:r>
      <w:r>
        <w:rPr>
          <w:rFonts w:eastAsia="仿宋_GB2312"/>
          <w:sz w:val="32"/>
          <w:szCs w:val="32"/>
        </w:rPr>
        <w:t xml:space="preserve">市、县财政部门会同林业主管部门按照国家相关指标要求，研究设定当年林业改革发展资金绩效目标，编制区域绩效目标申报表，各设区市财政部门和林业主管部门汇总本市级及所辖县（市、区）绩效目标，连同汇总上一年度资金使用管理情况于每年1月31日前报送自治区财政厅、林业局。自治区财政厅会同自治区林业局于每年2月15日前，向财政部、国家林业和草原局报送“区域绩效目标申报表”和上一年度资金使用管理情况，抄送财政部广西监管局。 </w:t>
      </w:r>
    </w:p>
    <w:p>
      <w:pPr>
        <w:spacing w:line="560" w:lineRule="exact"/>
        <w:ind w:right="93" w:firstLine="640" w:firstLineChars="200"/>
        <w:rPr>
          <w:rFonts w:eastAsia="仿宋_GB2312"/>
          <w:sz w:val="32"/>
          <w:szCs w:val="32"/>
        </w:rPr>
      </w:pPr>
      <w:r>
        <w:rPr>
          <w:rFonts w:eastAsia="楷体"/>
          <w:sz w:val="32"/>
          <w:szCs w:val="32"/>
        </w:rPr>
        <w:t>第</w:t>
      </w:r>
      <w:r>
        <w:rPr>
          <w:rFonts w:hint="eastAsia" w:eastAsia="楷体"/>
          <w:sz w:val="32"/>
          <w:szCs w:val="32"/>
        </w:rPr>
        <w:t>三十七</w:t>
      </w:r>
      <w:r>
        <w:rPr>
          <w:rFonts w:eastAsia="楷体"/>
          <w:sz w:val="32"/>
          <w:szCs w:val="32"/>
        </w:rPr>
        <w:t>条</w:t>
      </w:r>
      <w:r>
        <w:rPr>
          <w:rFonts w:eastAsia="仿宋_GB2312"/>
          <w:sz w:val="32"/>
          <w:szCs w:val="32"/>
        </w:rPr>
        <w:t xml:space="preserve"> 自治区财政厅会同自治区林业局</w:t>
      </w:r>
      <w:r>
        <w:rPr>
          <w:rFonts w:hint="eastAsia" w:eastAsia="仿宋_GB2312"/>
          <w:sz w:val="32"/>
          <w:szCs w:val="32"/>
        </w:rPr>
        <w:t>在</w:t>
      </w:r>
      <w:r>
        <w:rPr>
          <w:rFonts w:eastAsia="仿宋_GB2312"/>
          <w:sz w:val="32"/>
          <w:szCs w:val="32"/>
        </w:rPr>
        <w:t>财政部资金预算</w:t>
      </w:r>
      <w:r>
        <w:rPr>
          <w:rFonts w:hint="eastAsia" w:eastAsia="仿宋_GB2312"/>
          <w:sz w:val="32"/>
          <w:szCs w:val="32"/>
        </w:rPr>
        <w:t>下达</w:t>
      </w:r>
      <w:r>
        <w:rPr>
          <w:rFonts w:eastAsia="仿宋_GB2312"/>
          <w:sz w:val="32"/>
          <w:szCs w:val="32"/>
        </w:rPr>
        <w:t>30日内下达区域绩效目标。</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三十八</w:t>
      </w:r>
      <w:r>
        <w:rPr>
          <w:rFonts w:eastAsia="楷体_GB2312"/>
          <w:sz w:val="32"/>
          <w:szCs w:val="32"/>
        </w:rPr>
        <w:t xml:space="preserve">条 </w:t>
      </w:r>
      <w:r>
        <w:rPr>
          <w:rFonts w:eastAsia="仿宋_GB2312"/>
          <w:sz w:val="32"/>
          <w:szCs w:val="32"/>
        </w:rPr>
        <w:t>各级财政部门会同林业主管部门根据工作需要实施预算绩效监控，林业主管部门是实施预算绩效监控的主体，重点监控林业改革发展资金使用是否符合下达的绩效目标，发现绩效运行与预期绩效目标发生偏离时，应当及时采取措施予以纠正。</w:t>
      </w:r>
    </w:p>
    <w:p>
      <w:pPr>
        <w:spacing w:line="560" w:lineRule="exact"/>
        <w:ind w:firstLine="627" w:firstLineChars="196"/>
        <w:rPr>
          <w:rFonts w:eastAsia="仿宋_GB2312"/>
          <w:sz w:val="32"/>
          <w:szCs w:val="32"/>
        </w:rPr>
      </w:pPr>
      <w:r>
        <w:rPr>
          <w:rFonts w:eastAsia="楷体_GB2312"/>
          <w:sz w:val="32"/>
          <w:szCs w:val="32"/>
        </w:rPr>
        <w:t>第</w:t>
      </w:r>
      <w:r>
        <w:rPr>
          <w:rFonts w:hint="eastAsia" w:eastAsia="楷体_GB2312"/>
          <w:sz w:val="32"/>
          <w:szCs w:val="32"/>
        </w:rPr>
        <w:t>三十九</w:t>
      </w:r>
      <w:r>
        <w:rPr>
          <w:rFonts w:eastAsia="楷体_GB2312"/>
          <w:sz w:val="32"/>
          <w:szCs w:val="32"/>
        </w:rPr>
        <w:t xml:space="preserve">条 </w:t>
      </w:r>
      <w:r>
        <w:rPr>
          <w:rFonts w:eastAsia="仿宋_GB2312"/>
          <w:sz w:val="32"/>
          <w:szCs w:val="32"/>
        </w:rPr>
        <w:t>自治区财政厅、林业局统一组织实施林业改革发展资金绩效自评工作。根据需要，绩效评价工作可委托中介机构、专家等第三方实施。自治区财政厅、林业局审核汇总各市县绩效自评表和绩效自评报告，按时</w:t>
      </w:r>
      <w:r>
        <w:rPr>
          <w:rFonts w:hint="eastAsia" w:eastAsia="仿宋_GB2312"/>
          <w:sz w:val="32"/>
          <w:szCs w:val="32"/>
        </w:rPr>
        <w:t>向财政部、国家林业和草原局</w:t>
      </w:r>
      <w:r>
        <w:rPr>
          <w:rFonts w:eastAsia="仿宋_GB2312"/>
          <w:sz w:val="32"/>
          <w:szCs w:val="32"/>
        </w:rPr>
        <w:t>报送材料。</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w:t>
      </w:r>
      <w:r>
        <w:rPr>
          <w:rFonts w:eastAsia="楷体_GB2312"/>
          <w:sz w:val="32"/>
          <w:szCs w:val="32"/>
        </w:rPr>
        <w:t xml:space="preserve">条 </w:t>
      </w:r>
      <w:r>
        <w:rPr>
          <w:rFonts w:eastAsia="仿宋_GB2312"/>
          <w:sz w:val="32"/>
          <w:szCs w:val="32"/>
        </w:rPr>
        <w:t>绩效评价的依据除了绩效目标设定、审核、下达的依据外，还包括以下依据：</w:t>
      </w:r>
    </w:p>
    <w:p>
      <w:pPr>
        <w:spacing w:line="560" w:lineRule="exact"/>
        <w:ind w:firstLine="640" w:firstLineChars="200"/>
        <w:rPr>
          <w:rFonts w:eastAsia="仿宋_GB2312"/>
          <w:sz w:val="32"/>
          <w:szCs w:val="32"/>
        </w:rPr>
      </w:pPr>
      <w:r>
        <w:rPr>
          <w:rFonts w:eastAsia="楷体_GB2312"/>
          <w:sz w:val="32"/>
          <w:szCs w:val="32"/>
        </w:rPr>
        <w:t>（一）</w:t>
      </w:r>
      <w:r>
        <w:rPr>
          <w:rFonts w:eastAsia="仿宋_GB2312"/>
          <w:sz w:val="32"/>
          <w:szCs w:val="32"/>
        </w:rPr>
        <w:t>林业改革发展资金区域绩效目标。</w:t>
      </w:r>
    </w:p>
    <w:p>
      <w:pPr>
        <w:spacing w:line="560" w:lineRule="exact"/>
        <w:ind w:firstLine="640" w:firstLineChars="200"/>
        <w:rPr>
          <w:rFonts w:eastAsia="仿宋_GB2312"/>
          <w:sz w:val="32"/>
          <w:szCs w:val="32"/>
        </w:rPr>
      </w:pPr>
      <w:r>
        <w:rPr>
          <w:rFonts w:eastAsia="楷体_GB2312"/>
          <w:sz w:val="32"/>
          <w:szCs w:val="32"/>
        </w:rPr>
        <w:t>（二）</w:t>
      </w:r>
      <w:r>
        <w:rPr>
          <w:rFonts w:eastAsia="仿宋_GB2312"/>
          <w:sz w:val="32"/>
          <w:szCs w:val="32"/>
        </w:rPr>
        <w:t>林业改革发展资金拨付文件、当年使用情况报告、财务会计资料等有关文件资料。</w:t>
      </w:r>
    </w:p>
    <w:p>
      <w:pPr>
        <w:spacing w:line="560" w:lineRule="exact"/>
        <w:ind w:firstLine="640" w:firstLineChars="200"/>
        <w:rPr>
          <w:rFonts w:eastAsia="仿宋_GB2312"/>
          <w:sz w:val="32"/>
          <w:szCs w:val="32"/>
        </w:rPr>
      </w:pPr>
      <w:r>
        <w:rPr>
          <w:rFonts w:eastAsia="楷体_GB2312"/>
          <w:sz w:val="32"/>
          <w:szCs w:val="32"/>
        </w:rPr>
        <w:t>（三）</w:t>
      </w:r>
      <w:r>
        <w:rPr>
          <w:rFonts w:eastAsia="仿宋_GB2312"/>
          <w:sz w:val="32"/>
          <w:szCs w:val="32"/>
        </w:rPr>
        <w:t>人大审查结果报告、巡视、审计报告及决定、财政监督稽核报告等，以及有关部门或委托中介机构出具的项目评审或竣工验收报告、评审考核意见等。</w:t>
      </w:r>
    </w:p>
    <w:p>
      <w:pPr>
        <w:spacing w:line="560" w:lineRule="exact"/>
        <w:ind w:firstLine="640" w:firstLineChars="200"/>
        <w:rPr>
          <w:rFonts w:eastAsia="仿宋_GB2312"/>
          <w:sz w:val="32"/>
          <w:szCs w:val="32"/>
        </w:rPr>
      </w:pPr>
      <w:r>
        <w:rPr>
          <w:rFonts w:eastAsia="楷体_GB2312"/>
          <w:sz w:val="32"/>
          <w:szCs w:val="32"/>
        </w:rPr>
        <w:t>（四）</w:t>
      </w:r>
      <w:r>
        <w:rPr>
          <w:rFonts w:eastAsia="仿宋_GB2312"/>
          <w:sz w:val="32"/>
          <w:szCs w:val="32"/>
        </w:rPr>
        <w:t>反映工作情况和项目组织实施情况的正式文件、会议纪要等。</w:t>
      </w:r>
    </w:p>
    <w:p>
      <w:pPr>
        <w:spacing w:line="560" w:lineRule="exact"/>
        <w:ind w:firstLine="627" w:firstLineChars="196"/>
        <w:rPr>
          <w:rFonts w:eastAsia="仿宋_GB2312"/>
          <w:sz w:val="32"/>
          <w:szCs w:val="32"/>
        </w:rPr>
      </w:pPr>
      <w:r>
        <w:rPr>
          <w:rFonts w:eastAsia="楷体_GB2312"/>
          <w:sz w:val="32"/>
          <w:szCs w:val="32"/>
        </w:rPr>
        <w:t>第四十</w:t>
      </w:r>
      <w:r>
        <w:rPr>
          <w:rFonts w:hint="eastAsia" w:eastAsia="楷体_GB2312"/>
          <w:sz w:val="32"/>
          <w:szCs w:val="32"/>
        </w:rPr>
        <w:t>一</w:t>
      </w:r>
      <w:r>
        <w:rPr>
          <w:rFonts w:eastAsia="楷体_GB2312"/>
          <w:sz w:val="32"/>
          <w:szCs w:val="32"/>
        </w:rPr>
        <w:t>条</w:t>
      </w:r>
      <w:r>
        <w:rPr>
          <w:rFonts w:eastAsia="仿宋_GB2312"/>
          <w:sz w:val="32"/>
          <w:szCs w:val="32"/>
        </w:rPr>
        <w:t xml:space="preserve"> 绩效评价的内容：</w:t>
      </w:r>
    </w:p>
    <w:p>
      <w:pPr>
        <w:spacing w:line="560" w:lineRule="exact"/>
        <w:ind w:firstLine="640" w:firstLineChars="200"/>
        <w:rPr>
          <w:rFonts w:eastAsia="仿宋_GB2312"/>
          <w:sz w:val="32"/>
          <w:szCs w:val="32"/>
        </w:rPr>
      </w:pPr>
      <w:r>
        <w:rPr>
          <w:rFonts w:eastAsia="楷体_GB2312"/>
          <w:sz w:val="32"/>
          <w:szCs w:val="32"/>
        </w:rPr>
        <w:t>（一）</w:t>
      </w:r>
      <w:r>
        <w:rPr>
          <w:rFonts w:eastAsia="仿宋_GB2312"/>
          <w:sz w:val="32"/>
          <w:szCs w:val="32"/>
        </w:rPr>
        <w:t>资金投入使用。主要考核资金使用方向是否符合资金管理办法等相关规定，是否与项目实施方案相符，是否体现了资金统筹整合与促进林业改革发展的有机统一。</w:t>
      </w:r>
    </w:p>
    <w:p>
      <w:pPr>
        <w:spacing w:line="560" w:lineRule="exact"/>
        <w:ind w:firstLine="640" w:firstLineChars="200"/>
        <w:rPr>
          <w:rFonts w:eastAsia="仿宋_GB2312"/>
          <w:sz w:val="32"/>
          <w:szCs w:val="32"/>
        </w:rPr>
      </w:pPr>
      <w:r>
        <w:rPr>
          <w:rFonts w:eastAsia="楷体_GB2312"/>
          <w:sz w:val="32"/>
          <w:szCs w:val="32"/>
        </w:rPr>
        <w:t>（二）</w:t>
      </w:r>
      <w:r>
        <w:rPr>
          <w:rFonts w:eastAsia="仿宋_GB2312"/>
          <w:sz w:val="32"/>
          <w:szCs w:val="32"/>
        </w:rPr>
        <w:t>资金项目管理。主要考核绩效目标设定、方案制定报送、管理制度建设、资金拨付进度、管理机制创新、有效管理措施、自评开展情况、信息宣传报道、部门协作机制以及相关保障措施等。</w:t>
      </w:r>
    </w:p>
    <w:p>
      <w:pPr>
        <w:spacing w:line="560" w:lineRule="exact"/>
        <w:ind w:firstLine="640" w:firstLineChars="200"/>
        <w:rPr>
          <w:rFonts w:eastAsia="仿宋_GB2312"/>
          <w:sz w:val="32"/>
          <w:szCs w:val="32"/>
        </w:rPr>
      </w:pPr>
      <w:r>
        <w:rPr>
          <w:rFonts w:eastAsia="楷体_GB2312"/>
          <w:sz w:val="32"/>
          <w:szCs w:val="32"/>
        </w:rPr>
        <w:t>（三）</w:t>
      </w:r>
      <w:r>
        <w:rPr>
          <w:rFonts w:eastAsia="仿宋_GB2312"/>
          <w:sz w:val="32"/>
          <w:szCs w:val="32"/>
        </w:rPr>
        <w:t>资金实际产出。主要根据各级区域绩效目标，从不同支出方向考核资金的实际产出。</w:t>
      </w:r>
    </w:p>
    <w:p>
      <w:pPr>
        <w:spacing w:line="560" w:lineRule="exact"/>
        <w:ind w:firstLine="640" w:firstLineChars="200"/>
        <w:rPr>
          <w:rFonts w:eastAsia="仿宋_GB2312"/>
          <w:sz w:val="32"/>
          <w:szCs w:val="32"/>
        </w:rPr>
      </w:pPr>
      <w:r>
        <w:rPr>
          <w:rFonts w:eastAsia="楷体_GB2312"/>
          <w:sz w:val="32"/>
          <w:szCs w:val="32"/>
        </w:rPr>
        <w:t>（四）</w:t>
      </w:r>
      <w:r>
        <w:rPr>
          <w:rFonts w:eastAsia="仿宋_GB2312"/>
          <w:sz w:val="32"/>
          <w:szCs w:val="32"/>
        </w:rPr>
        <w:t>政策实施效果。主要考核取得的生态效益和经济社会效益，可持续影响及满意度情况。</w:t>
      </w:r>
    </w:p>
    <w:p>
      <w:pPr>
        <w:spacing w:line="560" w:lineRule="exact"/>
        <w:ind w:firstLine="627" w:firstLineChars="196"/>
        <w:rPr>
          <w:rFonts w:eastAsia="仿宋_GB2312"/>
          <w:sz w:val="32"/>
          <w:szCs w:val="32"/>
        </w:rPr>
      </w:pPr>
      <w:r>
        <w:rPr>
          <w:rFonts w:eastAsia="楷体_GB2312"/>
          <w:sz w:val="32"/>
          <w:szCs w:val="32"/>
        </w:rPr>
        <w:t>第四十</w:t>
      </w:r>
      <w:r>
        <w:rPr>
          <w:rFonts w:hint="eastAsia" w:eastAsia="楷体_GB2312"/>
          <w:sz w:val="32"/>
          <w:szCs w:val="32"/>
        </w:rPr>
        <w:t>二</w:t>
      </w:r>
      <w:r>
        <w:rPr>
          <w:rFonts w:eastAsia="楷体_GB2312"/>
          <w:sz w:val="32"/>
          <w:szCs w:val="32"/>
        </w:rPr>
        <w:t xml:space="preserve">条 </w:t>
      </w:r>
      <w:r>
        <w:rPr>
          <w:rFonts w:eastAsia="仿宋_GB2312"/>
          <w:sz w:val="32"/>
          <w:szCs w:val="32"/>
        </w:rPr>
        <w:t>绩效评价结果采取评分与评级相结合的形式，具体分值和等级按照项目支出绩效评价管理有关规定执行。自治区财政厅、林业局在全区财政和林业系统内对绩效评价结果进行通报，各市县对绩效评价中发现的问题报送整改情况。上一年度绩效评价结果作为完善林业改革发展资金政策、改进管理以及下一年度预算申请、安排、分配的重要依据。</w:t>
      </w:r>
    </w:p>
    <w:p>
      <w:pPr>
        <w:spacing w:line="560" w:lineRule="exact"/>
        <w:ind w:firstLine="640" w:firstLineChars="200"/>
        <w:rPr>
          <w:rFonts w:eastAsia="仿宋_GB2312"/>
          <w:sz w:val="32"/>
          <w:szCs w:val="32"/>
        </w:rPr>
      </w:pPr>
      <w:r>
        <w:rPr>
          <w:rFonts w:eastAsia="楷体_GB2312"/>
          <w:sz w:val="32"/>
          <w:szCs w:val="32"/>
        </w:rPr>
        <w:t>第四十</w:t>
      </w:r>
      <w:r>
        <w:rPr>
          <w:rFonts w:hint="eastAsia" w:eastAsia="楷体_GB2312"/>
          <w:sz w:val="32"/>
          <w:szCs w:val="32"/>
        </w:rPr>
        <w:t>三</w:t>
      </w:r>
      <w:r>
        <w:rPr>
          <w:rFonts w:eastAsia="楷体_GB2312"/>
          <w:sz w:val="32"/>
          <w:szCs w:val="32"/>
        </w:rPr>
        <w:t xml:space="preserve">条 </w:t>
      </w:r>
      <w:r>
        <w:rPr>
          <w:rFonts w:eastAsia="仿宋_GB2312"/>
          <w:sz w:val="32"/>
          <w:szCs w:val="32"/>
        </w:rPr>
        <w:t>对于林业改革发展资金中纳入脱贫县统筹整合</w:t>
      </w:r>
      <w:r>
        <w:rPr>
          <w:rFonts w:hint="eastAsia" w:eastAsia="仿宋_GB2312"/>
          <w:sz w:val="32"/>
          <w:szCs w:val="32"/>
        </w:rPr>
        <w:t>使用</w:t>
      </w:r>
      <w:r>
        <w:rPr>
          <w:rFonts w:eastAsia="仿宋_GB2312"/>
          <w:sz w:val="32"/>
          <w:szCs w:val="32"/>
        </w:rPr>
        <w:t>部分，区域绩效目标对应的指标按被整合资金额度调减，不考核该部分资金对应的任务完成情况。</w:t>
      </w:r>
    </w:p>
    <w:p>
      <w:pPr>
        <w:spacing w:line="560" w:lineRule="exact"/>
        <w:ind w:firstLine="640" w:firstLineChars="200"/>
        <w:rPr>
          <w:rFonts w:eastAsia="仿宋_GB2312"/>
          <w:sz w:val="32"/>
          <w:szCs w:val="32"/>
        </w:rPr>
      </w:pPr>
    </w:p>
    <w:p>
      <w:pPr>
        <w:spacing w:line="560" w:lineRule="exact"/>
        <w:jc w:val="center"/>
        <w:rPr>
          <w:rFonts w:eastAsia="黑体"/>
          <w:sz w:val="32"/>
          <w:szCs w:val="32"/>
        </w:rPr>
      </w:pPr>
      <w:r>
        <w:rPr>
          <w:rFonts w:eastAsia="黑体"/>
          <w:sz w:val="32"/>
          <w:szCs w:val="32"/>
        </w:rPr>
        <w:t>第九章  预算执行和监督</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四十四</w:t>
      </w:r>
      <w:r>
        <w:rPr>
          <w:rFonts w:eastAsia="楷体_GB2312"/>
          <w:sz w:val="32"/>
          <w:szCs w:val="32"/>
        </w:rPr>
        <w:t xml:space="preserve">条 </w:t>
      </w:r>
      <w:r>
        <w:rPr>
          <w:rFonts w:eastAsia="仿宋_GB2312"/>
          <w:sz w:val="32"/>
          <w:szCs w:val="32"/>
        </w:rPr>
        <w:t>林业改革发展资金中用于林木良种培育、造林、森林抚育、油茶低产低效林改造、国家级自然保护区、湿地保护修复、森林防火、林业有害生物防治、国家重点野生动植物保护、林业科技推广示范等有关补助内容实行项目库管理。未纳入项目库管理的项目，原则上不安排预算。</w:t>
      </w:r>
    </w:p>
    <w:p>
      <w:pPr>
        <w:spacing w:line="560" w:lineRule="exact"/>
        <w:ind w:firstLine="640" w:firstLineChars="200"/>
        <w:rPr>
          <w:rFonts w:eastAsia="仿宋_GB2312"/>
          <w:sz w:val="32"/>
          <w:szCs w:val="32"/>
        </w:rPr>
      </w:pPr>
      <w:r>
        <w:rPr>
          <w:rFonts w:eastAsia="仿宋_GB2312"/>
          <w:sz w:val="32"/>
          <w:szCs w:val="32"/>
        </w:rPr>
        <w:t>项目库管理有关规定按照国家林业和草原局</w:t>
      </w:r>
      <w:r>
        <w:rPr>
          <w:rFonts w:hint="eastAsia" w:eastAsia="仿宋_GB2312"/>
          <w:sz w:val="32"/>
          <w:szCs w:val="32"/>
        </w:rPr>
        <w:t>、</w:t>
      </w:r>
      <w:r>
        <w:rPr>
          <w:rFonts w:eastAsia="仿宋_GB2312"/>
          <w:sz w:val="32"/>
          <w:szCs w:val="32"/>
        </w:rPr>
        <w:t>财政部有关要求制定。项目要明确立项依据、建设内容、实施期限和范围、投资估算和绩效目标等，并予以细化、量化描述。项目投资估算要合理合规，筹资渠道、保障措施、管理制度要切实可行。项目建设单位对项目申报材料的真实性、完整性负责。</w:t>
      </w:r>
    </w:p>
    <w:p>
      <w:pPr>
        <w:spacing w:line="560" w:lineRule="exact"/>
        <w:ind w:firstLine="640" w:firstLineChars="200"/>
        <w:rPr>
          <w:rFonts w:eastAsia="仿宋_GB2312"/>
        </w:rPr>
      </w:pPr>
      <w:r>
        <w:rPr>
          <w:rFonts w:eastAsia="楷体_GB2312"/>
          <w:sz w:val="32"/>
          <w:szCs w:val="32"/>
        </w:rPr>
        <w:t>第</w:t>
      </w:r>
      <w:r>
        <w:rPr>
          <w:rFonts w:hint="eastAsia" w:eastAsia="楷体_GB2312"/>
          <w:sz w:val="32"/>
          <w:szCs w:val="32"/>
        </w:rPr>
        <w:t>四十五</w:t>
      </w:r>
      <w:r>
        <w:rPr>
          <w:rFonts w:eastAsia="楷体_GB2312"/>
          <w:sz w:val="32"/>
          <w:szCs w:val="32"/>
        </w:rPr>
        <w:t xml:space="preserve">条 </w:t>
      </w:r>
      <w:r>
        <w:rPr>
          <w:rFonts w:eastAsia="仿宋_GB2312"/>
          <w:sz w:val="32"/>
          <w:szCs w:val="32"/>
        </w:rPr>
        <w:t>林业改革发展资金不得用于兴建楼堂馆所、偿还举借的债务及其他与林业改革发展无关的支出。</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四十六</w:t>
      </w:r>
      <w:r>
        <w:rPr>
          <w:rFonts w:eastAsia="楷体_GB2312"/>
          <w:sz w:val="32"/>
          <w:szCs w:val="32"/>
        </w:rPr>
        <w:t xml:space="preserve">条 </w:t>
      </w:r>
      <w:r>
        <w:rPr>
          <w:rFonts w:eastAsia="仿宋_GB2312"/>
          <w:sz w:val="32"/>
          <w:szCs w:val="32"/>
        </w:rPr>
        <w:t>各级财政部门和林业主管部门应当加快预算执行，提高资金使用效益。结转结余的林业改革发展资金，按照财政部和</w:t>
      </w:r>
      <w:r>
        <w:rPr>
          <w:rFonts w:hint="eastAsia" w:eastAsia="仿宋_GB2312"/>
          <w:sz w:val="32"/>
          <w:szCs w:val="32"/>
        </w:rPr>
        <w:t>自治区</w:t>
      </w:r>
      <w:r>
        <w:rPr>
          <w:rFonts w:eastAsia="仿宋_GB2312"/>
          <w:sz w:val="32"/>
          <w:szCs w:val="32"/>
        </w:rPr>
        <w:t>财政厅关于</w:t>
      </w:r>
      <w:r>
        <w:rPr>
          <w:rFonts w:hint="eastAsia" w:eastAsia="仿宋_GB2312"/>
          <w:sz w:val="32"/>
          <w:szCs w:val="32"/>
        </w:rPr>
        <w:t>盘活财政存量</w:t>
      </w:r>
      <w:r>
        <w:rPr>
          <w:rFonts w:eastAsia="仿宋_GB2312"/>
          <w:sz w:val="32"/>
          <w:szCs w:val="32"/>
        </w:rPr>
        <w:t>资金的相关规定处理。</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四十七</w:t>
      </w:r>
      <w:r>
        <w:rPr>
          <w:rFonts w:eastAsia="楷体_GB2312"/>
          <w:sz w:val="32"/>
          <w:szCs w:val="32"/>
        </w:rPr>
        <w:t xml:space="preserve">条 </w:t>
      </w:r>
      <w:r>
        <w:rPr>
          <w:rFonts w:eastAsia="仿宋_GB2312"/>
          <w:sz w:val="32"/>
          <w:szCs w:val="32"/>
        </w:rPr>
        <w:t>林业改革发展资金执行国库集中支付制度有关规定。属于政府采购范围的，应当按照政府采购有关规定执行。</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四十八</w:t>
      </w:r>
      <w:r>
        <w:rPr>
          <w:rFonts w:eastAsia="楷体_GB2312"/>
          <w:sz w:val="32"/>
          <w:szCs w:val="32"/>
        </w:rPr>
        <w:t xml:space="preserve">条 </w:t>
      </w:r>
      <w:r>
        <w:rPr>
          <w:rFonts w:eastAsia="仿宋_GB2312"/>
          <w:sz w:val="32"/>
          <w:szCs w:val="32"/>
        </w:rPr>
        <w:t>各地应当积极创新林业改革发展资金使用管理机制，可采用以奖代补、先建后补、贷款贴息等方式，采用贷款贴息方式的，应当将银行征信查询纳入审核环节。国有林场公益林日常管护要通过合同、委托等方式面向社会购买服务。造林、管护、抚育、有害生物防治等任务，凡能通过购买服务方式实现的要面向社会购买</w:t>
      </w:r>
      <w:r>
        <w:rPr>
          <w:rFonts w:hint="eastAsia" w:eastAsia="仿宋_GB2312"/>
          <w:sz w:val="32"/>
          <w:szCs w:val="32"/>
        </w:rPr>
        <w:t>服务</w:t>
      </w:r>
      <w:r>
        <w:rPr>
          <w:rFonts w:eastAsia="仿宋_GB2312"/>
          <w:sz w:val="32"/>
          <w:szCs w:val="32"/>
        </w:rPr>
        <w:t>。各地政府购买服务的推行情况将作为自治区对各地开展绩效评价的考核内容。</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四十九</w:t>
      </w:r>
      <w:r>
        <w:rPr>
          <w:rFonts w:eastAsia="楷体_GB2312"/>
          <w:sz w:val="32"/>
          <w:szCs w:val="32"/>
        </w:rPr>
        <w:t xml:space="preserve">条 </w:t>
      </w:r>
      <w:r>
        <w:rPr>
          <w:rFonts w:eastAsia="仿宋_GB2312"/>
          <w:sz w:val="32"/>
          <w:szCs w:val="32"/>
        </w:rPr>
        <w:t>林业改革发展资金使用管理应当全面落实预算信息公开有关要求。</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五十</w:t>
      </w:r>
      <w:r>
        <w:rPr>
          <w:rFonts w:eastAsia="楷体_GB2312"/>
          <w:sz w:val="32"/>
          <w:szCs w:val="32"/>
        </w:rPr>
        <w:t xml:space="preserve">条 </w:t>
      </w:r>
      <w:r>
        <w:rPr>
          <w:rFonts w:eastAsia="仿宋_GB2312"/>
          <w:sz w:val="32"/>
          <w:szCs w:val="32"/>
        </w:rPr>
        <w:t>各级财政、林业主管部门应当加强对林业改革发展资金的申请、分配、使用、管理情况的监督检查，发现问题及时纠正。</w:t>
      </w:r>
    </w:p>
    <w:p>
      <w:pPr>
        <w:spacing w:line="560" w:lineRule="exact"/>
        <w:ind w:firstLine="640" w:firstLineChars="200"/>
        <w:rPr>
          <w:rFonts w:eastAsia="仿宋_GB2312"/>
          <w:sz w:val="32"/>
          <w:szCs w:val="32"/>
        </w:rPr>
      </w:pPr>
      <w:r>
        <w:rPr>
          <w:rFonts w:eastAsia="楷体_GB2312"/>
          <w:sz w:val="32"/>
          <w:szCs w:val="32"/>
        </w:rPr>
        <w:t>第五十</w:t>
      </w:r>
      <w:r>
        <w:rPr>
          <w:rFonts w:hint="eastAsia" w:eastAsia="楷体_GB2312"/>
          <w:sz w:val="32"/>
          <w:szCs w:val="32"/>
        </w:rPr>
        <w:t>一</w:t>
      </w:r>
      <w:r>
        <w:rPr>
          <w:rFonts w:eastAsia="楷体_GB2312"/>
          <w:sz w:val="32"/>
          <w:szCs w:val="32"/>
        </w:rPr>
        <w:t xml:space="preserve">条 </w:t>
      </w:r>
      <w:r>
        <w:rPr>
          <w:rFonts w:eastAsia="仿宋_GB2312"/>
          <w:sz w:val="32"/>
          <w:szCs w:val="32"/>
        </w:rPr>
        <w:t>各级财政、林业等有关部门及其工作人员在林业改革发展资金分配、使用、管理等相关工作中，存在违反本办法规定的行为，以及其他滥用职权、玩忽职守、徇私舞弊等违法违纪行为的，按照《中华人民共和国预算法》、《中华人民共和国公务员法》、《中华人民共和国监察法》、《财政违法行为处罚处分条例》等国家和自治区有关规定追究相应责任。</w:t>
      </w:r>
      <w:r>
        <w:rPr>
          <w:rFonts w:hint="eastAsia" w:eastAsia="仿宋_GB2312"/>
          <w:sz w:val="32"/>
          <w:szCs w:val="32"/>
        </w:rPr>
        <w:t>构成</w:t>
      </w:r>
      <w:r>
        <w:rPr>
          <w:rFonts w:eastAsia="仿宋_GB2312"/>
          <w:sz w:val="32"/>
          <w:szCs w:val="32"/>
        </w:rPr>
        <w:t>犯罪的，</w:t>
      </w:r>
      <w:r>
        <w:rPr>
          <w:rFonts w:hint="eastAsia" w:eastAsia="仿宋_GB2312"/>
          <w:sz w:val="32"/>
          <w:szCs w:val="32"/>
        </w:rPr>
        <w:t>依法追究刑事责任</w:t>
      </w:r>
      <w:r>
        <w:rPr>
          <w:rFonts w:eastAsia="仿宋_GB2312"/>
          <w:sz w:val="32"/>
          <w:szCs w:val="32"/>
        </w:rPr>
        <w:t>。</w:t>
      </w:r>
    </w:p>
    <w:p>
      <w:pPr>
        <w:spacing w:line="560" w:lineRule="exact"/>
        <w:ind w:firstLine="640" w:firstLineChars="200"/>
        <w:rPr>
          <w:rFonts w:eastAsia="仿宋_GB2312"/>
          <w:sz w:val="32"/>
          <w:szCs w:val="32"/>
        </w:rPr>
      </w:pPr>
      <w:r>
        <w:rPr>
          <w:rFonts w:eastAsia="楷体_GB2312"/>
          <w:sz w:val="32"/>
          <w:szCs w:val="32"/>
        </w:rPr>
        <w:t>第五十</w:t>
      </w:r>
      <w:r>
        <w:rPr>
          <w:rFonts w:hint="eastAsia" w:eastAsia="楷体_GB2312"/>
          <w:sz w:val="32"/>
          <w:szCs w:val="32"/>
        </w:rPr>
        <w:t>二</w:t>
      </w:r>
      <w:r>
        <w:rPr>
          <w:rFonts w:eastAsia="楷体_GB2312"/>
          <w:sz w:val="32"/>
          <w:szCs w:val="32"/>
        </w:rPr>
        <w:t xml:space="preserve">条 </w:t>
      </w:r>
      <w:r>
        <w:rPr>
          <w:rFonts w:eastAsia="仿宋_GB2312"/>
          <w:sz w:val="32"/>
          <w:szCs w:val="32"/>
        </w:rPr>
        <w:t>资金使用单位和个人在使用林业改革发展资金中存在各类违法违规行为的，按照《中华人民共和国预算法》、《财政违法行为处罚处分条例》等国家有关规定追究相应责任。</w:t>
      </w:r>
    </w:p>
    <w:p>
      <w:pPr>
        <w:spacing w:line="560" w:lineRule="exact"/>
        <w:ind w:firstLine="640" w:firstLineChars="200"/>
        <w:rPr>
          <w:rFonts w:eastAsia="仿宋_GB2312"/>
          <w:sz w:val="32"/>
          <w:szCs w:val="32"/>
        </w:rPr>
      </w:pPr>
    </w:p>
    <w:p>
      <w:pPr>
        <w:spacing w:line="560" w:lineRule="exact"/>
        <w:jc w:val="center"/>
        <w:rPr>
          <w:rFonts w:eastAsia="黑体"/>
          <w:sz w:val="32"/>
          <w:szCs w:val="32"/>
        </w:rPr>
      </w:pPr>
      <w:r>
        <w:rPr>
          <w:rFonts w:eastAsia="黑体"/>
          <w:sz w:val="32"/>
          <w:szCs w:val="32"/>
        </w:rPr>
        <w:t>第十章  附 则</w:t>
      </w:r>
    </w:p>
    <w:p>
      <w:pPr>
        <w:spacing w:line="560" w:lineRule="exact"/>
        <w:ind w:firstLine="640" w:firstLineChars="200"/>
        <w:rPr>
          <w:rFonts w:eastAsia="仿宋_GB2312"/>
          <w:sz w:val="32"/>
          <w:szCs w:val="32"/>
        </w:rPr>
      </w:pPr>
      <w:r>
        <w:rPr>
          <w:rFonts w:eastAsia="楷体_GB2312"/>
          <w:sz w:val="32"/>
          <w:szCs w:val="32"/>
        </w:rPr>
        <w:t>第五十</w:t>
      </w:r>
      <w:r>
        <w:rPr>
          <w:rFonts w:hint="eastAsia" w:eastAsia="楷体_GB2312"/>
          <w:sz w:val="32"/>
          <w:szCs w:val="32"/>
        </w:rPr>
        <w:t>三</w:t>
      </w:r>
      <w:r>
        <w:rPr>
          <w:rFonts w:eastAsia="楷体_GB2312"/>
          <w:sz w:val="32"/>
          <w:szCs w:val="32"/>
        </w:rPr>
        <w:t xml:space="preserve">条 </w:t>
      </w:r>
      <w:r>
        <w:rPr>
          <w:rFonts w:eastAsia="仿宋_GB2312"/>
          <w:sz w:val="32"/>
          <w:szCs w:val="32"/>
        </w:rPr>
        <w:t>自治区本级单位林业改革发展资金管理参照本办法执行，相关支出列入自治区本级部门预算。</w:t>
      </w:r>
    </w:p>
    <w:p>
      <w:pPr>
        <w:spacing w:line="560" w:lineRule="exact"/>
        <w:ind w:firstLine="640" w:firstLineChars="200"/>
        <w:rPr>
          <w:rFonts w:eastAsia="仿宋_GB2312"/>
          <w:sz w:val="32"/>
          <w:szCs w:val="32"/>
        </w:rPr>
      </w:pPr>
      <w:r>
        <w:rPr>
          <w:rFonts w:eastAsia="楷体_GB2312"/>
          <w:sz w:val="32"/>
          <w:szCs w:val="32"/>
        </w:rPr>
        <w:t>第五十</w:t>
      </w:r>
      <w:r>
        <w:rPr>
          <w:rFonts w:hint="eastAsia" w:eastAsia="楷体_GB2312"/>
          <w:sz w:val="32"/>
          <w:szCs w:val="32"/>
        </w:rPr>
        <w:t>四</w:t>
      </w:r>
      <w:r>
        <w:rPr>
          <w:rFonts w:eastAsia="楷体_GB2312"/>
          <w:sz w:val="32"/>
          <w:szCs w:val="32"/>
        </w:rPr>
        <w:t xml:space="preserve">条 </w:t>
      </w:r>
      <w:r>
        <w:rPr>
          <w:rFonts w:hint="eastAsia" w:eastAsia="仿宋_GB2312"/>
          <w:sz w:val="32"/>
          <w:szCs w:val="32"/>
        </w:rPr>
        <w:t>各市林业主管部门会同财政部门要参照本办法和本地区实际情况制定实施细则，报自治区林业局</w:t>
      </w:r>
      <w:r>
        <w:rPr>
          <w:rFonts w:hint="eastAsia" w:eastAsia="仿宋_GB2312"/>
          <w:sz w:val="32"/>
          <w:szCs w:val="32"/>
          <w:lang w:eastAsia="zh-CN"/>
        </w:rPr>
        <w:t>、</w:t>
      </w:r>
      <w:r>
        <w:rPr>
          <w:rFonts w:hint="eastAsia" w:eastAsia="仿宋_GB2312"/>
          <w:sz w:val="32"/>
          <w:szCs w:val="32"/>
        </w:rPr>
        <w:t>财政厅备案。</w:t>
      </w:r>
    </w:p>
    <w:p>
      <w:pPr>
        <w:spacing w:line="560" w:lineRule="exact"/>
        <w:ind w:firstLine="640" w:firstLineChars="200"/>
        <w:rPr>
          <w:rFonts w:eastAsia="仿宋_GB2312"/>
          <w:sz w:val="32"/>
          <w:szCs w:val="32"/>
        </w:rPr>
      </w:pPr>
      <w:r>
        <w:rPr>
          <w:rFonts w:eastAsia="楷体_GB2312"/>
          <w:sz w:val="32"/>
          <w:szCs w:val="32"/>
        </w:rPr>
        <w:t>第</w:t>
      </w:r>
      <w:r>
        <w:rPr>
          <w:rFonts w:hint="eastAsia" w:eastAsia="楷体_GB2312"/>
          <w:sz w:val="32"/>
          <w:szCs w:val="32"/>
        </w:rPr>
        <w:t>五十五</w:t>
      </w:r>
      <w:r>
        <w:rPr>
          <w:rFonts w:eastAsia="楷体_GB2312"/>
          <w:sz w:val="32"/>
          <w:szCs w:val="32"/>
        </w:rPr>
        <w:t xml:space="preserve">条 </w:t>
      </w:r>
      <w:r>
        <w:rPr>
          <w:rFonts w:eastAsia="仿宋_GB2312"/>
          <w:sz w:val="32"/>
          <w:szCs w:val="32"/>
        </w:rPr>
        <w:t>本办法由自治区林业局</w:t>
      </w:r>
      <w:r>
        <w:rPr>
          <w:rFonts w:hint="eastAsia" w:eastAsia="仿宋_GB2312"/>
          <w:sz w:val="32"/>
          <w:szCs w:val="32"/>
        </w:rPr>
        <w:t>会同自治区</w:t>
      </w:r>
      <w:r>
        <w:rPr>
          <w:rFonts w:eastAsia="仿宋_GB2312"/>
          <w:sz w:val="32"/>
          <w:szCs w:val="32"/>
        </w:rPr>
        <w:t>财政厅负责解释。</w:t>
      </w:r>
    </w:p>
    <w:p>
      <w:pPr>
        <w:snapToGrid w:val="0"/>
        <w:spacing w:line="560" w:lineRule="exact"/>
        <w:ind w:firstLine="640" w:firstLineChars="200"/>
        <w:rPr>
          <w:rFonts w:eastAsia="仿宋_GB2312"/>
        </w:rPr>
      </w:pPr>
      <w:r>
        <w:rPr>
          <w:rFonts w:eastAsia="楷体_GB2312"/>
          <w:sz w:val="32"/>
          <w:szCs w:val="32"/>
        </w:rPr>
        <w:t>第</w:t>
      </w:r>
      <w:r>
        <w:rPr>
          <w:rFonts w:hint="eastAsia" w:eastAsia="楷体_GB2312"/>
          <w:sz w:val="32"/>
          <w:szCs w:val="32"/>
        </w:rPr>
        <w:t>五十六</w:t>
      </w:r>
      <w:r>
        <w:rPr>
          <w:rFonts w:eastAsia="楷体_GB2312"/>
          <w:sz w:val="32"/>
          <w:szCs w:val="32"/>
        </w:rPr>
        <w:t>条</w:t>
      </w:r>
      <w:r>
        <w:rPr>
          <w:rFonts w:hint="eastAsia" w:eastAsia="楷体_GB2312"/>
          <w:sz w:val="32"/>
          <w:szCs w:val="32"/>
          <w:lang w:val="en-US" w:eastAsia="zh-CN"/>
        </w:rPr>
        <w:t xml:space="preserve"> </w:t>
      </w:r>
      <w:r>
        <w:rPr>
          <w:rFonts w:eastAsia="仿宋_GB2312"/>
          <w:sz w:val="32"/>
          <w:szCs w:val="32"/>
        </w:rPr>
        <w:t>本办法自印发之日起施行。《广西</w:t>
      </w:r>
      <w:r>
        <w:rPr>
          <w:rFonts w:hint="eastAsia" w:eastAsia="仿宋_GB2312"/>
          <w:sz w:val="32"/>
          <w:szCs w:val="32"/>
        </w:rPr>
        <w:t>壮族</w:t>
      </w:r>
      <w:r>
        <w:rPr>
          <w:rFonts w:eastAsia="仿宋_GB2312"/>
          <w:sz w:val="32"/>
          <w:szCs w:val="32"/>
        </w:rPr>
        <w:t xml:space="preserve">自治区林业厅 </w:t>
      </w:r>
      <w:r>
        <w:rPr>
          <w:rFonts w:hint="eastAsia" w:eastAsia="仿宋_GB2312"/>
          <w:sz w:val="32"/>
          <w:szCs w:val="32"/>
        </w:rPr>
        <w:t>广西壮族自治区森林公安局 广西壮族自治区</w:t>
      </w:r>
      <w:r>
        <w:rPr>
          <w:rFonts w:eastAsia="仿宋_GB2312"/>
          <w:sz w:val="32"/>
          <w:szCs w:val="32"/>
        </w:rPr>
        <w:t>财政厅关于印发</w:t>
      </w:r>
      <w:r>
        <w:rPr>
          <w:rFonts w:hint="eastAsia" w:eastAsia="仿宋_GB2312"/>
          <w:sz w:val="32"/>
          <w:szCs w:val="32"/>
        </w:rPr>
        <w:t>〈</w:t>
      </w:r>
      <w:r>
        <w:rPr>
          <w:rFonts w:eastAsia="仿宋_GB2312"/>
          <w:sz w:val="32"/>
          <w:szCs w:val="32"/>
        </w:rPr>
        <w:t>广西壮族自治区林业改革发展资金管理办法的通知</w:t>
      </w:r>
      <w:r>
        <w:rPr>
          <w:rFonts w:hint="eastAsia" w:eastAsia="仿宋_GB2312"/>
          <w:sz w:val="32"/>
          <w:szCs w:val="32"/>
        </w:rPr>
        <w:t>〉</w:t>
      </w:r>
      <w:r>
        <w:rPr>
          <w:rFonts w:eastAsia="仿宋_GB2312"/>
          <w:sz w:val="32"/>
          <w:szCs w:val="32"/>
        </w:rPr>
        <w:t>》（桂林计发〔2017〕81号）</w:t>
      </w:r>
      <w:r>
        <w:rPr>
          <w:rFonts w:hint="eastAsia" w:eastAsia="仿宋_GB2312"/>
          <w:sz w:val="32"/>
          <w:szCs w:val="32"/>
        </w:rPr>
        <w:t>和《广西壮族自治区林业厅 广西壮族自治区森林公安局 广西壮族自治区财政厅关于印发广西壮族自治区林业改革发展资金预算绩效管理办法的通知》</w:t>
      </w:r>
      <w:r>
        <w:rPr>
          <w:rFonts w:eastAsia="仿宋_GB2312"/>
          <w:sz w:val="32"/>
          <w:szCs w:val="32"/>
        </w:rPr>
        <w:t>（桂林计发〔2017〕8</w:t>
      </w:r>
      <w:r>
        <w:rPr>
          <w:rFonts w:hint="eastAsia" w:eastAsia="仿宋_GB2312"/>
          <w:sz w:val="32"/>
          <w:szCs w:val="32"/>
        </w:rPr>
        <w:t>2</w:t>
      </w:r>
      <w:r>
        <w:rPr>
          <w:rFonts w:eastAsia="仿宋_GB2312"/>
          <w:sz w:val="32"/>
          <w:szCs w:val="32"/>
        </w:rPr>
        <w:t>号）</w:t>
      </w:r>
      <w:r>
        <w:rPr>
          <w:rFonts w:hint="eastAsia" w:eastAsia="仿宋_GB2312"/>
          <w:sz w:val="32"/>
          <w:szCs w:val="32"/>
        </w:rPr>
        <w:t>中涉及中央财政林业改革发展资金相关规定</w:t>
      </w:r>
      <w:r>
        <w:rPr>
          <w:rFonts w:eastAsia="仿宋_GB2312"/>
          <w:sz w:val="32"/>
          <w:szCs w:val="32"/>
        </w:rPr>
        <w:t>同时废止。其他文件有关规定与本办法不符的，执行本办法。中央文件有新要求的，从其规定。</w:t>
      </w:r>
    </w:p>
    <w:p>
      <w:pPr>
        <w:spacing w:line="560" w:lineRule="exact"/>
        <w:ind w:firstLine="420" w:firstLineChars="200"/>
      </w:pPr>
    </w:p>
    <w:p/>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2586"/>
    </w:sdtPr>
    <w:sdtContent>
      <w:p>
        <w:pPr>
          <w:pStyle w:val="7"/>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6 -</w:t>
        </w:r>
        <w:r>
          <w:rPr>
            <w:sz w:val="24"/>
            <w:szCs w:val="24"/>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B4C"/>
    <w:rsid w:val="00002776"/>
    <w:rsid w:val="0000341D"/>
    <w:rsid w:val="000044C0"/>
    <w:rsid w:val="0000480B"/>
    <w:rsid w:val="00004E29"/>
    <w:rsid w:val="00005DC7"/>
    <w:rsid w:val="00006068"/>
    <w:rsid w:val="000060A2"/>
    <w:rsid w:val="00006CB4"/>
    <w:rsid w:val="00007915"/>
    <w:rsid w:val="0001029B"/>
    <w:rsid w:val="00010E2E"/>
    <w:rsid w:val="00013B5B"/>
    <w:rsid w:val="00013DE1"/>
    <w:rsid w:val="0001430B"/>
    <w:rsid w:val="00014487"/>
    <w:rsid w:val="0001482C"/>
    <w:rsid w:val="00015A27"/>
    <w:rsid w:val="00016FB3"/>
    <w:rsid w:val="00017C49"/>
    <w:rsid w:val="0002196D"/>
    <w:rsid w:val="000220E0"/>
    <w:rsid w:val="00022F38"/>
    <w:rsid w:val="000261A6"/>
    <w:rsid w:val="00026BCC"/>
    <w:rsid w:val="00027AE1"/>
    <w:rsid w:val="00027D03"/>
    <w:rsid w:val="0003076A"/>
    <w:rsid w:val="00032CBD"/>
    <w:rsid w:val="000341D3"/>
    <w:rsid w:val="0003785F"/>
    <w:rsid w:val="000408C5"/>
    <w:rsid w:val="00041EEC"/>
    <w:rsid w:val="000475CD"/>
    <w:rsid w:val="00050A4F"/>
    <w:rsid w:val="00051237"/>
    <w:rsid w:val="00052822"/>
    <w:rsid w:val="00052867"/>
    <w:rsid w:val="00052F23"/>
    <w:rsid w:val="0005352E"/>
    <w:rsid w:val="00053B63"/>
    <w:rsid w:val="00054D9B"/>
    <w:rsid w:val="0005513D"/>
    <w:rsid w:val="00060E88"/>
    <w:rsid w:val="00062D0C"/>
    <w:rsid w:val="000655C9"/>
    <w:rsid w:val="00066A9A"/>
    <w:rsid w:val="00066E93"/>
    <w:rsid w:val="00066F39"/>
    <w:rsid w:val="00066FD5"/>
    <w:rsid w:val="0007029E"/>
    <w:rsid w:val="000705E8"/>
    <w:rsid w:val="0007179E"/>
    <w:rsid w:val="00073566"/>
    <w:rsid w:val="00074B0E"/>
    <w:rsid w:val="00075471"/>
    <w:rsid w:val="000757C3"/>
    <w:rsid w:val="000758B4"/>
    <w:rsid w:val="00076457"/>
    <w:rsid w:val="00077C1F"/>
    <w:rsid w:val="00082631"/>
    <w:rsid w:val="000855FC"/>
    <w:rsid w:val="000912D1"/>
    <w:rsid w:val="00093EC3"/>
    <w:rsid w:val="000947C3"/>
    <w:rsid w:val="00095B30"/>
    <w:rsid w:val="00095BB7"/>
    <w:rsid w:val="00097611"/>
    <w:rsid w:val="000A0C9B"/>
    <w:rsid w:val="000A0F43"/>
    <w:rsid w:val="000A2538"/>
    <w:rsid w:val="000A3822"/>
    <w:rsid w:val="000A3DFE"/>
    <w:rsid w:val="000A47FA"/>
    <w:rsid w:val="000A5E66"/>
    <w:rsid w:val="000A6258"/>
    <w:rsid w:val="000A6DE7"/>
    <w:rsid w:val="000A770D"/>
    <w:rsid w:val="000B09F0"/>
    <w:rsid w:val="000B14B1"/>
    <w:rsid w:val="000B328A"/>
    <w:rsid w:val="000B355F"/>
    <w:rsid w:val="000B36BC"/>
    <w:rsid w:val="000B462C"/>
    <w:rsid w:val="000B4DFC"/>
    <w:rsid w:val="000B6404"/>
    <w:rsid w:val="000C043F"/>
    <w:rsid w:val="000C2976"/>
    <w:rsid w:val="000C4188"/>
    <w:rsid w:val="000C4A13"/>
    <w:rsid w:val="000C6593"/>
    <w:rsid w:val="000C66DF"/>
    <w:rsid w:val="000C692E"/>
    <w:rsid w:val="000C6B65"/>
    <w:rsid w:val="000D09D9"/>
    <w:rsid w:val="000D1E64"/>
    <w:rsid w:val="000D24D3"/>
    <w:rsid w:val="000D2A02"/>
    <w:rsid w:val="000D3676"/>
    <w:rsid w:val="000D59F4"/>
    <w:rsid w:val="000D5E44"/>
    <w:rsid w:val="000D633E"/>
    <w:rsid w:val="000D6A10"/>
    <w:rsid w:val="000E2884"/>
    <w:rsid w:val="000E46E9"/>
    <w:rsid w:val="000E51DD"/>
    <w:rsid w:val="000E5BE9"/>
    <w:rsid w:val="000E70BF"/>
    <w:rsid w:val="000F170B"/>
    <w:rsid w:val="000F2AE6"/>
    <w:rsid w:val="000F2E33"/>
    <w:rsid w:val="000F2F5E"/>
    <w:rsid w:val="000F4B56"/>
    <w:rsid w:val="000F6006"/>
    <w:rsid w:val="000F7608"/>
    <w:rsid w:val="00100AF0"/>
    <w:rsid w:val="00101079"/>
    <w:rsid w:val="001016CD"/>
    <w:rsid w:val="00102090"/>
    <w:rsid w:val="0010275A"/>
    <w:rsid w:val="00102F19"/>
    <w:rsid w:val="00103E82"/>
    <w:rsid w:val="001051D2"/>
    <w:rsid w:val="00105736"/>
    <w:rsid w:val="001058A0"/>
    <w:rsid w:val="00105947"/>
    <w:rsid w:val="001075EE"/>
    <w:rsid w:val="0011079B"/>
    <w:rsid w:val="00111370"/>
    <w:rsid w:val="001139CC"/>
    <w:rsid w:val="00113EE0"/>
    <w:rsid w:val="00115044"/>
    <w:rsid w:val="0011650A"/>
    <w:rsid w:val="001166F7"/>
    <w:rsid w:val="0011699E"/>
    <w:rsid w:val="0011711D"/>
    <w:rsid w:val="001174B4"/>
    <w:rsid w:val="00121F8E"/>
    <w:rsid w:val="001227FA"/>
    <w:rsid w:val="00124254"/>
    <w:rsid w:val="00124400"/>
    <w:rsid w:val="0012652F"/>
    <w:rsid w:val="00130A2B"/>
    <w:rsid w:val="00131B61"/>
    <w:rsid w:val="00131D30"/>
    <w:rsid w:val="00133147"/>
    <w:rsid w:val="00134CB0"/>
    <w:rsid w:val="00135200"/>
    <w:rsid w:val="00135861"/>
    <w:rsid w:val="001358AA"/>
    <w:rsid w:val="00135DC4"/>
    <w:rsid w:val="001363CF"/>
    <w:rsid w:val="001367E7"/>
    <w:rsid w:val="001408BF"/>
    <w:rsid w:val="00143256"/>
    <w:rsid w:val="00147271"/>
    <w:rsid w:val="00147E32"/>
    <w:rsid w:val="00147F49"/>
    <w:rsid w:val="00151E67"/>
    <w:rsid w:val="00153C34"/>
    <w:rsid w:val="001546F3"/>
    <w:rsid w:val="00155DB6"/>
    <w:rsid w:val="00156058"/>
    <w:rsid w:val="00156CC6"/>
    <w:rsid w:val="00157306"/>
    <w:rsid w:val="001607B9"/>
    <w:rsid w:val="00161CF5"/>
    <w:rsid w:val="00161DA9"/>
    <w:rsid w:val="00162D7A"/>
    <w:rsid w:val="0016572B"/>
    <w:rsid w:val="00167DF4"/>
    <w:rsid w:val="00170EF7"/>
    <w:rsid w:val="00171841"/>
    <w:rsid w:val="00172A27"/>
    <w:rsid w:val="00172C2D"/>
    <w:rsid w:val="00173257"/>
    <w:rsid w:val="001735DE"/>
    <w:rsid w:val="00174C7F"/>
    <w:rsid w:val="00174E2B"/>
    <w:rsid w:val="0018018F"/>
    <w:rsid w:val="001806FB"/>
    <w:rsid w:val="00182682"/>
    <w:rsid w:val="00183441"/>
    <w:rsid w:val="00185B6C"/>
    <w:rsid w:val="00185BEE"/>
    <w:rsid w:val="0018708E"/>
    <w:rsid w:val="001914B3"/>
    <w:rsid w:val="00191A02"/>
    <w:rsid w:val="00195BEB"/>
    <w:rsid w:val="00196C4E"/>
    <w:rsid w:val="00197A85"/>
    <w:rsid w:val="00197A8C"/>
    <w:rsid w:val="001A1648"/>
    <w:rsid w:val="001A1D6B"/>
    <w:rsid w:val="001A22E3"/>
    <w:rsid w:val="001A4A55"/>
    <w:rsid w:val="001A5C29"/>
    <w:rsid w:val="001A7989"/>
    <w:rsid w:val="001B0354"/>
    <w:rsid w:val="001B0599"/>
    <w:rsid w:val="001B1D92"/>
    <w:rsid w:val="001B2A4A"/>
    <w:rsid w:val="001B2B50"/>
    <w:rsid w:val="001B363E"/>
    <w:rsid w:val="001B3A7A"/>
    <w:rsid w:val="001B7A54"/>
    <w:rsid w:val="001C0B05"/>
    <w:rsid w:val="001C1386"/>
    <w:rsid w:val="001C1D82"/>
    <w:rsid w:val="001C3B24"/>
    <w:rsid w:val="001C3FF7"/>
    <w:rsid w:val="001C4C04"/>
    <w:rsid w:val="001C6233"/>
    <w:rsid w:val="001C7CAF"/>
    <w:rsid w:val="001D01CD"/>
    <w:rsid w:val="001D1835"/>
    <w:rsid w:val="001D1BAE"/>
    <w:rsid w:val="001D3264"/>
    <w:rsid w:val="001D5962"/>
    <w:rsid w:val="001D6C8E"/>
    <w:rsid w:val="001D7194"/>
    <w:rsid w:val="001E0211"/>
    <w:rsid w:val="001E1DD3"/>
    <w:rsid w:val="001E203F"/>
    <w:rsid w:val="001E2245"/>
    <w:rsid w:val="001E2281"/>
    <w:rsid w:val="001E29E5"/>
    <w:rsid w:val="001E3114"/>
    <w:rsid w:val="001E7545"/>
    <w:rsid w:val="001F0010"/>
    <w:rsid w:val="001F1498"/>
    <w:rsid w:val="001F232F"/>
    <w:rsid w:val="001F27C7"/>
    <w:rsid w:val="001F314E"/>
    <w:rsid w:val="001F3883"/>
    <w:rsid w:val="001F44FD"/>
    <w:rsid w:val="001F454D"/>
    <w:rsid w:val="001F6ADD"/>
    <w:rsid w:val="002016FA"/>
    <w:rsid w:val="002019F1"/>
    <w:rsid w:val="0020248D"/>
    <w:rsid w:val="00206E95"/>
    <w:rsid w:val="002075E2"/>
    <w:rsid w:val="0020787C"/>
    <w:rsid w:val="00207A44"/>
    <w:rsid w:val="002123E5"/>
    <w:rsid w:val="002133EF"/>
    <w:rsid w:val="00213950"/>
    <w:rsid w:val="00214720"/>
    <w:rsid w:val="0021564E"/>
    <w:rsid w:val="002158EF"/>
    <w:rsid w:val="002170C5"/>
    <w:rsid w:val="00217636"/>
    <w:rsid w:val="00217E8F"/>
    <w:rsid w:val="002202CB"/>
    <w:rsid w:val="0022043F"/>
    <w:rsid w:val="00223B16"/>
    <w:rsid w:val="002259D6"/>
    <w:rsid w:val="00227B3A"/>
    <w:rsid w:val="00231EFC"/>
    <w:rsid w:val="0023236B"/>
    <w:rsid w:val="00232427"/>
    <w:rsid w:val="002325C0"/>
    <w:rsid w:val="002344FB"/>
    <w:rsid w:val="00234677"/>
    <w:rsid w:val="00234718"/>
    <w:rsid w:val="00235C27"/>
    <w:rsid w:val="0023620B"/>
    <w:rsid w:val="00242BDE"/>
    <w:rsid w:val="00244460"/>
    <w:rsid w:val="0024616C"/>
    <w:rsid w:val="00246362"/>
    <w:rsid w:val="00246C95"/>
    <w:rsid w:val="002500DC"/>
    <w:rsid w:val="002513EE"/>
    <w:rsid w:val="002515FE"/>
    <w:rsid w:val="002516EB"/>
    <w:rsid w:val="00251772"/>
    <w:rsid w:val="00252340"/>
    <w:rsid w:val="00252620"/>
    <w:rsid w:val="002528CC"/>
    <w:rsid w:val="002538C3"/>
    <w:rsid w:val="0025694B"/>
    <w:rsid w:val="00256B42"/>
    <w:rsid w:val="002604AD"/>
    <w:rsid w:val="002604C2"/>
    <w:rsid w:val="00260C12"/>
    <w:rsid w:val="002616F7"/>
    <w:rsid w:val="00262D07"/>
    <w:rsid w:val="00264973"/>
    <w:rsid w:val="00266A76"/>
    <w:rsid w:val="00271969"/>
    <w:rsid w:val="00272162"/>
    <w:rsid w:val="00273634"/>
    <w:rsid w:val="00273946"/>
    <w:rsid w:val="0027454F"/>
    <w:rsid w:val="002761F6"/>
    <w:rsid w:val="00276FAC"/>
    <w:rsid w:val="002774EC"/>
    <w:rsid w:val="0028011E"/>
    <w:rsid w:val="00281F2C"/>
    <w:rsid w:val="00282BC5"/>
    <w:rsid w:val="002836C7"/>
    <w:rsid w:val="002854F3"/>
    <w:rsid w:val="00285F81"/>
    <w:rsid w:val="0028668E"/>
    <w:rsid w:val="002873C7"/>
    <w:rsid w:val="00290073"/>
    <w:rsid w:val="002904DD"/>
    <w:rsid w:val="002909E6"/>
    <w:rsid w:val="00290B7A"/>
    <w:rsid w:val="00290D23"/>
    <w:rsid w:val="00292DBE"/>
    <w:rsid w:val="00292FC2"/>
    <w:rsid w:val="00293BEC"/>
    <w:rsid w:val="0029490F"/>
    <w:rsid w:val="00295D2F"/>
    <w:rsid w:val="00295E8E"/>
    <w:rsid w:val="00297ADA"/>
    <w:rsid w:val="002A1BC3"/>
    <w:rsid w:val="002A2485"/>
    <w:rsid w:val="002A2B44"/>
    <w:rsid w:val="002A3861"/>
    <w:rsid w:val="002A40EC"/>
    <w:rsid w:val="002A54E5"/>
    <w:rsid w:val="002A7213"/>
    <w:rsid w:val="002A751A"/>
    <w:rsid w:val="002B095D"/>
    <w:rsid w:val="002B0A64"/>
    <w:rsid w:val="002B0AB2"/>
    <w:rsid w:val="002B0CB6"/>
    <w:rsid w:val="002B0F89"/>
    <w:rsid w:val="002B262C"/>
    <w:rsid w:val="002B26E6"/>
    <w:rsid w:val="002B2F13"/>
    <w:rsid w:val="002B38F6"/>
    <w:rsid w:val="002B3BAD"/>
    <w:rsid w:val="002B4AA9"/>
    <w:rsid w:val="002B5A34"/>
    <w:rsid w:val="002C1717"/>
    <w:rsid w:val="002C1E3F"/>
    <w:rsid w:val="002C21E7"/>
    <w:rsid w:val="002C2498"/>
    <w:rsid w:val="002C3DF4"/>
    <w:rsid w:val="002C5A79"/>
    <w:rsid w:val="002C7D9A"/>
    <w:rsid w:val="002D1510"/>
    <w:rsid w:val="002D1F87"/>
    <w:rsid w:val="002D1F88"/>
    <w:rsid w:val="002D2A37"/>
    <w:rsid w:val="002D2A4C"/>
    <w:rsid w:val="002D44CC"/>
    <w:rsid w:val="002D4856"/>
    <w:rsid w:val="002D50C2"/>
    <w:rsid w:val="002D6267"/>
    <w:rsid w:val="002D7903"/>
    <w:rsid w:val="002D7D11"/>
    <w:rsid w:val="002E06F2"/>
    <w:rsid w:val="002E1722"/>
    <w:rsid w:val="002E210E"/>
    <w:rsid w:val="002E3116"/>
    <w:rsid w:val="002E4A9A"/>
    <w:rsid w:val="002E73CC"/>
    <w:rsid w:val="002F009A"/>
    <w:rsid w:val="002F03D5"/>
    <w:rsid w:val="002F081E"/>
    <w:rsid w:val="002F2BA8"/>
    <w:rsid w:val="002F2D3E"/>
    <w:rsid w:val="002F34DA"/>
    <w:rsid w:val="002F4264"/>
    <w:rsid w:val="002F49FC"/>
    <w:rsid w:val="002F6E23"/>
    <w:rsid w:val="002F72DB"/>
    <w:rsid w:val="00300B12"/>
    <w:rsid w:val="00301B8F"/>
    <w:rsid w:val="00303434"/>
    <w:rsid w:val="003037D6"/>
    <w:rsid w:val="00303A35"/>
    <w:rsid w:val="0030499C"/>
    <w:rsid w:val="00306330"/>
    <w:rsid w:val="003066A2"/>
    <w:rsid w:val="00307201"/>
    <w:rsid w:val="00307DCB"/>
    <w:rsid w:val="00311B0A"/>
    <w:rsid w:val="00312274"/>
    <w:rsid w:val="00312354"/>
    <w:rsid w:val="00315A08"/>
    <w:rsid w:val="00315C49"/>
    <w:rsid w:val="00316887"/>
    <w:rsid w:val="0031749F"/>
    <w:rsid w:val="003202A5"/>
    <w:rsid w:val="00320AE7"/>
    <w:rsid w:val="00320EE3"/>
    <w:rsid w:val="00321651"/>
    <w:rsid w:val="003254BB"/>
    <w:rsid w:val="00325771"/>
    <w:rsid w:val="003274B6"/>
    <w:rsid w:val="00330E1B"/>
    <w:rsid w:val="00332F82"/>
    <w:rsid w:val="0033534B"/>
    <w:rsid w:val="00336015"/>
    <w:rsid w:val="003401E6"/>
    <w:rsid w:val="00340F72"/>
    <w:rsid w:val="00341C19"/>
    <w:rsid w:val="003430D6"/>
    <w:rsid w:val="0034491F"/>
    <w:rsid w:val="0034513C"/>
    <w:rsid w:val="0034533A"/>
    <w:rsid w:val="00345B96"/>
    <w:rsid w:val="0034680D"/>
    <w:rsid w:val="003471D4"/>
    <w:rsid w:val="00347C88"/>
    <w:rsid w:val="003501FB"/>
    <w:rsid w:val="00352127"/>
    <w:rsid w:val="00352CBD"/>
    <w:rsid w:val="00353C10"/>
    <w:rsid w:val="00354D03"/>
    <w:rsid w:val="00356CB0"/>
    <w:rsid w:val="0036194A"/>
    <w:rsid w:val="003632BE"/>
    <w:rsid w:val="00364249"/>
    <w:rsid w:val="00365A83"/>
    <w:rsid w:val="00366285"/>
    <w:rsid w:val="00367702"/>
    <w:rsid w:val="003704A4"/>
    <w:rsid w:val="0037334E"/>
    <w:rsid w:val="003737E8"/>
    <w:rsid w:val="003739FC"/>
    <w:rsid w:val="00374845"/>
    <w:rsid w:val="0037497F"/>
    <w:rsid w:val="00374D98"/>
    <w:rsid w:val="00375339"/>
    <w:rsid w:val="00375766"/>
    <w:rsid w:val="003777BD"/>
    <w:rsid w:val="00381CA6"/>
    <w:rsid w:val="00383C07"/>
    <w:rsid w:val="00384B1E"/>
    <w:rsid w:val="00385040"/>
    <w:rsid w:val="00385359"/>
    <w:rsid w:val="00385900"/>
    <w:rsid w:val="003861E8"/>
    <w:rsid w:val="00386966"/>
    <w:rsid w:val="00390603"/>
    <w:rsid w:val="00390F00"/>
    <w:rsid w:val="00391057"/>
    <w:rsid w:val="003911F1"/>
    <w:rsid w:val="00391D60"/>
    <w:rsid w:val="0039249D"/>
    <w:rsid w:val="003930CD"/>
    <w:rsid w:val="00393105"/>
    <w:rsid w:val="00394C8F"/>
    <w:rsid w:val="00396EDA"/>
    <w:rsid w:val="00397F08"/>
    <w:rsid w:val="003A14F8"/>
    <w:rsid w:val="003A1B02"/>
    <w:rsid w:val="003A204B"/>
    <w:rsid w:val="003A224D"/>
    <w:rsid w:val="003A2ADB"/>
    <w:rsid w:val="003A3A04"/>
    <w:rsid w:val="003A4D75"/>
    <w:rsid w:val="003B03CF"/>
    <w:rsid w:val="003B0C40"/>
    <w:rsid w:val="003B0DEE"/>
    <w:rsid w:val="003B3D1D"/>
    <w:rsid w:val="003B4C10"/>
    <w:rsid w:val="003B56B8"/>
    <w:rsid w:val="003B78DE"/>
    <w:rsid w:val="003C04B9"/>
    <w:rsid w:val="003C11BB"/>
    <w:rsid w:val="003C133C"/>
    <w:rsid w:val="003C22DD"/>
    <w:rsid w:val="003C440F"/>
    <w:rsid w:val="003C56E2"/>
    <w:rsid w:val="003C573E"/>
    <w:rsid w:val="003C62BC"/>
    <w:rsid w:val="003C6ED7"/>
    <w:rsid w:val="003D0B02"/>
    <w:rsid w:val="003D1216"/>
    <w:rsid w:val="003D1918"/>
    <w:rsid w:val="003D224D"/>
    <w:rsid w:val="003D26A6"/>
    <w:rsid w:val="003D2BDE"/>
    <w:rsid w:val="003D421D"/>
    <w:rsid w:val="003D446B"/>
    <w:rsid w:val="003D4AE3"/>
    <w:rsid w:val="003D6A07"/>
    <w:rsid w:val="003D71BE"/>
    <w:rsid w:val="003D734C"/>
    <w:rsid w:val="003E2314"/>
    <w:rsid w:val="003E3F15"/>
    <w:rsid w:val="003E4C79"/>
    <w:rsid w:val="003E576A"/>
    <w:rsid w:val="003E66BB"/>
    <w:rsid w:val="003E6BB2"/>
    <w:rsid w:val="003F0AC8"/>
    <w:rsid w:val="003F2087"/>
    <w:rsid w:val="003F38C2"/>
    <w:rsid w:val="003F3EB6"/>
    <w:rsid w:val="003F5A23"/>
    <w:rsid w:val="003F5ACC"/>
    <w:rsid w:val="003F6CB3"/>
    <w:rsid w:val="003F7682"/>
    <w:rsid w:val="003F7E5D"/>
    <w:rsid w:val="00401177"/>
    <w:rsid w:val="00401217"/>
    <w:rsid w:val="00403636"/>
    <w:rsid w:val="00404BB4"/>
    <w:rsid w:val="00405640"/>
    <w:rsid w:val="00406A5B"/>
    <w:rsid w:val="00410200"/>
    <w:rsid w:val="00411431"/>
    <w:rsid w:val="004128B5"/>
    <w:rsid w:val="00413C7B"/>
    <w:rsid w:val="00414C52"/>
    <w:rsid w:val="00414FB6"/>
    <w:rsid w:val="00416347"/>
    <w:rsid w:val="004204D5"/>
    <w:rsid w:val="004214C2"/>
    <w:rsid w:val="00421BB0"/>
    <w:rsid w:val="0042278F"/>
    <w:rsid w:val="00422D33"/>
    <w:rsid w:val="00424678"/>
    <w:rsid w:val="004249EA"/>
    <w:rsid w:val="0042551F"/>
    <w:rsid w:val="004301DE"/>
    <w:rsid w:val="00433284"/>
    <w:rsid w:val="00433987"/>
    <w:rsid w:val="00434E4A"/>
    <w:rsid w:val="0043611D"/>
    <w:rsid w:val="004373A7"/>
    <w:rsid w:val="004377F8"/>
    <w:rsid w:val="00437E31"/>
    <w:rsid w:val="004438BF"/>
    <w:rsid w:val="00443E31"/>
    <w:rsid w:val="00444622"/>
    <w:rsid w:val="00444A5F"/>
    <w:rsid w:val="00445819"/>
    <w:rsid w:val="00445ABE"/>
    <w:rsid w:val="00445CDA"/>
    <w:rsid w:val="00446CD5"/>
    <w:rsid w:val="00451C6F"/>
    <w:rsid w:val="00452A30"/>
    <w:rsid w:val="00452B27"/>
    <w:rsid w:val="00452F28"/>
    <w:rsid w:val="00453C42"/>
    <w:rsid w:val="00453C6D"/>
    <w:rsid w:val="00455092"/>
    <w:rsid w:val="00455FEE"/>
    <w:rsid w:val="00456B8C"/>
    <w:rsid w:val="00457189"/>
    <w:rsid w:val="004572CC"/>
    <w:rsid w:val="00460A1D"/>
    <w:rsid w:val="00462FA5"/>
    <w:rsid w:val="00463148"/>
    <w:rsid w:val="00463B3B"/>
    <w:rsid w:val="004645CA"/>
    <w:rsid w:val="00467258"/>
    <w:rsid w:val="00470DE9"/>
    <w:rsid w:val="00471811"/>
    <w:rsid w:val="00471CF7"/>
    <w:rsid w:val="004738CB"/>
    <w:rsid w:val="00474182"/>
    <w:rsid w:val="00474BC6"/>
    <w:rsid w:val="00475799"/>
    <w:rsid w:val="00475FF0"/>
    <w:rsid w:val="00477FD0"/>
    <w:rsid w:val="00480801"/>
    <w:rsid w:val="00482CE4"/>
    <w:rsid w:val="004832EA"/>
    <w:rsid w:val="00484922"/>
    <w:rsid w:val="00484AE1"/>
    <w:rsid w:val="00484D4A"/>
    <w:rsid w:val="00484F48"/>
    <w:rsid w:val="004850D9"/>
    <w:rsid w:val="00485175"/>
    <w:rsid w:val="004852A6"/>
    <w:rsid w:val="00485EC1"/>
    <w:rsid w:val="00487876"/>
    <w:rsid w:val="00490747"/>
    <w:rsid w:val="00491813"/>
    <w:rsid w:val="00491E16"/>
    <w:rsid w:val="00494119"/>
    <w:rsid w:val="004948A0"/>
    <w:rsid w:val="00495E25"/>
    <w:rsid w:val="004A0B34"/>
    <w:rsid w:val="004A1130"/>
    <w:rsid w:val="004A18FD"/>
    <w:rsid w:val="004A3671"/>
    <w:rsid w:val="004A39D9"/>
    <w:rsid w:val="004A4055"/>
    <w:rsid w:val="004A5C53"/>
    <w:rsid w:val="004A635E"/>
    <w:rsid w:val="004B1494"/>
    <w:rsid w:val="004B345F"/>
    <w:rsid w:val="004B4451"/>
    <w:rsid w:val="004B5A26"/>
    <w:rsid w:val="004B5DA1"/>
    <w:rsid w:val="004B5FC8"/>
    <w:rsid w:val="004B6321"/>
    <w:rsid w:val="004C07A4"/>
    <w:rsid w:val="004C1645"/>
    <w:rsid w:val="004C18F0"/>
    <w:rsid w:val="004C22C2"/>
    <w:rsid w:val="004C34FE"/>
    <w:rsid w:val="004C470F"/>
    <w:rsid w:val="004C4E1C"/>
    <w:rsid w:val="004C662B"/>
    <w:rsid w:val="004C69CE"/>
    <w:rsid w:val="004D4DE0"/>
    <w:rsid w:val="004D570A"/>
    <w:rsid w:val="004D5C3C"/>
    <w:rsid w:val="004E14F1"/>
    <w:rsid w:val="004E1A26"/>
    <w:rsid w:val="004E5F92"/>
    <w:rsid w:val="004F2FC5"/>
    <w:rsid w:val="004F5A63"/>
    <w:rsid w:val="004F658E"/>
    <w:rsid w:val="004F693D"/>
    <w:rsid w:val="004F73E8"/>
    <w:rsid w:val="0050113F"/>
    <w:rsid w:val="00503A2C"/>
    <w:rsid w:val="00504986"/>
    <w:rsid w:val="00504D26"/>
    <w:rsid w:val="00505630"/>
    <w:rsid w:val="00505666"/>
    <w:rsid w:val="00506639"/>
    <w:rsid w:val="00507A8D"/>
    <w:rsid w:val="00507B8C"/>
    <w:rsid w:val="005137AC"/>
    <w:rsid w:val="00514F2F"/>
    <w:rsid w:val="00515EEE"/>
    <w:rsid w:val="00516A8A"/>
    <w:rsid w:val="005178D8"/>
    <w:rsid w:val="00520863"/>
    <w:rsid w:val="0052121A"/>
    <w:rsid w:val="00523171"/>
    <w:rsid w:val="0052396F"/>
    <w:rsid w:val="005266E1"/>
    <w:rsid w:val="00532B40"/>
    <w:rsid w:val="00532BD7"/>
    <w:rsid w:val="00532FA0"/>
    <w:rsid w:val="00533227"/>
    <w:rsid w:val="00534AB9"/>
    <w:rsid w:val="00535796"/>
    <w:rsid w:val="00535B36"/>
    <w:rsid w:val="005363DE"/>
    <w:rsid w:val="00537448"/>
    <w:rsid w:val="00540545"/>
    <w:rsid w:val="00541315"/>
    <w:rsid w:val="00542577"/>
    <w:rsid w:val="00543883"/>
    <w:rsid w:val="00544ECD"/>
    <w:rsid w:val="0054614A"/>
    <w:rsid w:val="005544B1"/>
    <w:rsid w:val="00556CD5"/>
    <w:rsid w:val="005617A5"/>
    <w:rsid w:val="00562F6B"/>
    <w:rsid w:val="00563273"/>
    <w:rsid w:val="0056627A"/>
    <w:rsid w:val="005706FB"/>
    <w:rsid w:val="0057096F"/>
    <w:rsid w:val="00570C18"/>
    <w:rsid w:val="00572658"/>
    <w:rsid w:val="00572D96"/>
    <w:rsid w:val="005735F4"/>
    <w:rsid w:val="00573FE6"/>
    <w:rsid w:val="0057494F"/>
    <w:rsid w:val="00577A91"/>
    <w:rsid w:val="00577BE9"/>
    <w:rsid w:val="0058032F"/>
    <w:rsid w:val="00581E81"/>
    <w:rsid w:val="005831EA"/>
    <w:rsid w:val="00583CAE"/>
    <w:rsid w:val="00587682"/>
    <w:rsid w:val="00587A76"/>
    <w:rsid w:val="005916EC"/>
    <w:rsid w:val="00592205"/>
    <w:rsid w:val="00593A60"/>
    <w:rsid w:val="00594EC6"/>
    <w:rsid w:val="005969DE"/>
    <w:rsid w:val="00597A22"/>
    <w:rsid w:val="005A4C46"/>
    <w:rsid w:val="005A70EE"/>
    <w:rsid w:val="005A791D"/>
    <w:rsid w:val="005A7A6B"/>
    <w:rsid w:val="005B0028"/>
    <w:rsid w:val="005B1A8C"/>
    <w:rsid w:val="005B2207"/>
    <w:rsid w:val="005B234C"/>
    <w:rsid w:val="005B23EF"/>
    <w:rsid w:val="005B2815"/>
    <w:rsid w:val="005B3191"/>
    <w:rsid w:val="005B3424"/>
    <w:rsid w:val="005B34CD"/>
    <w:rsid w:val="005B3C8F"/>
    <w:rsid w:val="005B4584"/>
    <w:rsid w:val="005B6E1D"/>
    <w:rsid w:val="005C24A3"/>
    <w:rsid w:val="005C2636"/>
    <w:rsid w:val="005C35DF"/>
    <w:rsid w:val="005C5573"/>
    <w:rsid w:val="005C5E16"/>
    <w:rsid w:val="005D1090"/>
    <w:rsid w:val="005D2155"/>
    <w:rsid w:val="005D28D5"/>
    <w:rsid w:val="005D587D"/>
    <w:rsid w:val="005D6CEE"/>
    <w:rsid w:val="005D7613"/>
    <w:rsid w:val="005D76AF"/>
    <w:rsid w:val="005D7A0F"/>
    <w:rsid w:val="005D7AF5"/>
    <w:rsid w:val="005E0157"/>
    <w:rsid w:val="005E0C11"/>
    <w:rsid w:val="005E1B03"/>
    <w:rsid w:val="005E2C22"/>
    <w:rsid w:val="005E37CC"/>
    <w:rsid w:val="005E5AA2"/>
    <w:rsid w:val="005E681F"/>
    <w:rsid w:val="005E6CCE"/>
    <w:rsid w:val="005E7D9C"/>
    <w:rsid w:val="005F0344"/>
    <w:rsid w:val="005F106D"/>
    <w:rsid w:val="005F2285"/>
    <w:rsid w:val="005F2628"/>
    <w:rsid w:val="005F272C"/>
    <w:rsid w:val="005F33F2"/>
    <w:rsid w:val="005F3911"/>
    <w:rsid w:val="005F40B4"/>
    <w:rsid w:val="005F40C8"/>
    <w:rsid w:val="005F4AFE"/>
    <w:rsid w:val="005F4E6A"/>
    <w:rsid w:val="005F67BC"/>
    <w:rsid w:val="005F7171"/>
    <w:rsid w:val="005F780B"/>
    <w:rsid w:val="006009F6"/>
    <w:rsid w:val="006038C7"/>
    <w:rsid w:val="00603D3A"/>
    <w:rsid w:val="00604373"/>
    <w:rsid w:val="0060439B"/>
    <w:rsid w:val="0060643F"/>
    <w:rsid w:val="006065ED"/>
    <w:rsid w:val="00606B11"/>
    <w:rsid w:val="00606C85"/>
    <w:rsid w:val="00606DCA"/>
    <w:rsid w:val="00606DF5"/>
    <w:rsid w:val="006072A8"/>
    <w:rsid w:val="006077D0"/>
    <w:rsid w:val="006100B5"/>
    <w:rsid w:val="0061236D"/>
    <w:rsid w:val="00613099"/>
    <w:rsid w:val="006130B8"/>
    <w:rsid w:val="0061349B"/>
    <w:rsid w:val="00613F8C"/>
    <w:rsid w:val="00613FCD"/>
    <w:rsid w:val="00614E8C"/>
    <w:rsid w:val="006167A3"/>
    <w:rsid w:val="006174B1"/>
    <w:rsid w:val="006202F9"/>
    <w:rsid w:val="006213A9"/>
    <w:rsid w:val="00621608"/>
    <w:rsid w:val="00623C81"/>
    <w:rsid w:val="00623F04"/>
    <w:rsid w:val="006243BA"/>
    <w:rsid w:val="006247ED"/>
    <w:rsid w:val="00624F01"/>
    <w:rsid w:val="006250A5"/>
    <w:rsid w:val="00626A9D"/>
    <w:rsid w:val="006274B4"/>
    <w:rsid w:val="0063035E"/>
    <w:rsid w:val="00630811"/>
    <w:rsid w:val="006317C3"/>
    <w:rsid w:val="00633987"/>
    <w:rsid w:val="006353D8"/>
    <w:rsid w:val="00635855"/>
    <w:rsid w:val="0063602F"/>
    <w:rsid w:val="006360F0"/>
    <w:rsid w:val="006363C1"/>
    <w:rsid w:val="00637A84"/>
    <w:rsid w:val="00640ECA"/>
    <w:rsid w:val="0064304D"/>
    <w:rsid w:val="00643646"/>
    <w:rsid w:val="006478A8"/>
    <w:rsid w:val="0065015B"/>
    <w:rsid w:val="0065086D"/>
    <w:rsid w:val="00651342"/>
    <w:rsid w:val="00652C89"/>
    <w:rsid w:val="00652DB5"/>
    <w:rsid w:val="00654113"/>
    <w:rsid w:val="0065460F"/>
    <w:rsid w:val="006553A6"/>
    <w:rsid w:val="00655DDB"/>
    <w:rsid w:val="00656265"/>
    <w:rsid w:val="0065678F"/>
    <w:rsid w:val="006614FC"/>
    <w:rsid w:val="00661532"/>
    <w:rsid w:val="00661DCD"/>
    <w:rsid w:val="00662728"/>
    <w:rsid w:val="00665628"/>
    <w:rsid w:val="00666410"/>
    <w:rsid w:val="00666943"/>
    <w:rsid w:val="00667357"/>
    <w:rsid w:val="006679DA"/>
    <w:rsid w:val="0067203E"/>
    <w:rsid w:val="00672238"/>
    <w:rsid w:val="0067338F"/>
    <w:rsid w:val="006734E7"/>
    <w:rsid w:val="006741BE"/>
    <w:rsid w:val="006755C2"/>
    <w:rsid w:val="00676AF7"/>
    <w:rsid w:val="00677FC3"/>
    <w:rsid w:val="00682EB0"/>
    <w:rsid w:val="00683775"/>
    <w:rsid w:val="0068395F"/>
    <w:rsid w:val="00685185"/>
    <w:rsid w:val="00685CEA"/>
    <w:rsid w:val="0069002A"/>
    <w:rsid w:val="006936F4"/>
    <w:rsid w:val="00695655"/>
    <w:rsid w:val="0069585F"/>
    <w:rsid w:val="00695CF1"/>
    <w:rsid w:val="006968A4"/>
    <w:rsid w:val="006969F4"/>
    <w:rsid w:val="006970AC"/>
    <w:rsid w:val="006A058D"/>
    <w:rsid w:val="006A18D0"/>
    <w:rsid w:val="006A3B76"/>
    <w:rsid w:val="006A5FC1"/>
    <w:rsid w:val="006A635B"/>
    <w:rsid w:val="006A6B6D"/>
    <w:rsid w:val="006A6CEA"/>
    <w:rsid w:val="006B128A"/>
    <w:rsid w:val="006B28E8"/>
    <w:rsid w:val="006B54A2"/>
    <w:rsid w:val="006B5F06"/>
    <w:rsid w:val="006C0828"/>
    <w:rsid w:val="006C28E2"/>
    <w:rsid w:val="006C310B"/>
    <w:rsid w:val="006C5434"/>
    <w:rsid w:val="006C5517"/>
    <w:rsid w:val="006C55A6"/>
    <w:rsid w:val="006C6374"/>
    <w:rsid w:val="006C6597"/>
    <w:rsid w:val="006C6C5E"/>
    <w:rsid w:val="006D0A49"/>
    <w:rsid w:val="006D1BED"/>
    <w:rsid w:val="006D233E"/>
    <w:rsid w:val="006D42D9"/>
    <w:rsid w:val="006D4810"/>
    <w:rsid w:val="006D4D4D"/>
    <w:rsid w:val="006D50A2"/>
    <w:rsid w:val="006D5AAC"/>
    <w:rsid w:val="006D63F2"/>
    <w:rsid w:val="006D65C7"/>
    <w:rsid w:val="006E0465"/>
    <w:rsid w:val="006E08E8"/>
    <w:rsid w:val="006E0D81"/>
    <w:rsid w:val="006E15B6"/>
    <w:rsid w:val="006E1B15"/>
    <w:rsid w:val="006E28DA"/>
    <w:rsid w:val="006E2D59"/>
    <w:rsid w:val="006E5D3F"/>
    <w:rsid w:val="006F111A"/>
    <w:rsid w:val="006F188F"/>
    <w:rsid w:val="006F2E98"/>
    <w:rsid w:val="006F457A"/>
    <w:rsid w:val="006F46FC"/>
    <w:rsid w:val="006F4F8E"/>
    <w:rsid w:val="006F6758"/>
    <w:rsid w:val="006F7275"/>
    <w:rsid w:val="006F74C6"/>
    <w:rsid w:val="007008E1"/>
    <w:rsid w:val="00701DD9"/>
    <w:rsid w:val="00701F6D"/>
    <w:rsid w:val="00703D7A"/>
    <w:rsid w:val="00703EC1"/>
    <w:rsid w:val="0070443E"/>
    <w:rsid w:val="00705FFF"/>
    <w:rsid w:val="00710230"/>
    <w:rsid w:val="00710B58"/>
    <w:rsid w:val="0071221C"/>
    <w:rsid w:val="00712A9B"/>
    <w:rsid w:val="00714DC2"/>
    <w:rsid w:val="0071537F"/>
    <w:rsid w:val="0071638B"/>
    <w:rsid w:val="00716A54"/>
    <w:rsid w:val="00722D0C"/>
    <w:rsid w:val="00723381"/>
    <w:rsid w:val="00724A08"/>
    <w:rsid w:val="00725AC4"/>
    <w:rsid w:val="007262C1"/>
    <w:rsid w:val="00727973"/>
    <w:rsid w:val="00727983"/>
    <w:rsid w:val="00727A8A"/>
    <w:rsid w:val="007303F5"/>
    <w:rsid w:val="007341D5"/>
    <w:rsid w:val="00734AF9"/>
    <w:rsid w:val="00734F8D"/>
    <w:rsid w:val="007351E4"/>
    <w:rsid w:val="0073528C"/>
    <w:rsid w:val="00736B21"/>
    <w:rsid w:val="00736D43"/>
    <w:rsid w:val="007370C6"/>
    <w:rsid w:val="00737B03"/>
    <w:rsid w:val="00737B2D"/>
    <w:rsid w:val="00737CA5"/>
    <w:rsid w:val="007411E2"/>
    <w:rsid w:val="007415D7"/>
    <w:rsid w:val="00742811"/>
    <w:rsid w:val="007429D6"/>
    <w:rsid w:val="00744489"/>
    <w:rsid w:val="00744B5C"/>
    <w:rsid w:val="00745402"/>
    <w:rsid w:val="00746B90"/>
    <w:rsid w:val="00750569"/>
    <w:rsid w:val="00751AC5"/>
    <w:rsid w:val="007542C6"/>
    <w:rsid w:val="007552C5"/>
    <w:rsid w:val="007563FD"/>
    <w:rsid w:val="00756AB9"/>
    <w:rsid w:val="0075744A"/>
    <w:rsid w:val="00757846"/>
    <w:rsid w:val="00760808"/>
    <w:rsid w:val="00760961"/>
    <w:rsid w:val="0076310E"/>
    <w:rsid w:val="007665E3"/>
    <w:rsid w:val="00766628"/>
    <w:rsid w:val="007703DC"/>
    <w:rsid w:val="00770B73"/>
    <w:rsid w:val="00770B8F"/>
    <w:rsid w:val="00772DCB"/>
    <w:rsid w:val="007744C3"/>
    <w:rsid w:val="007746A4"/>
    <w:rsid w:val="00774E8B"/>
    <w:rsid w:val="0077514B"/>
    <w:rsid w:val="0077569C"/>
    <w:rsid w:val="00775701"/>
    <w:rsid w:val="00777B49"/>
    <w:rsid w:val="007802A7"/>
    <w:rsid w:val="007821E7"/>
    <w:rsid w:val="007827F1"/>
    <w:rsid w:val="00782F8E"/>
    <w:rsid w:val="0078345A"/>
    <w:rsid w:val="00784BC3"/>
    <w:rsid w:val="0078644D"/>
    <w:rsid w:val="007869F7"/>
    <w:rsid w:val="00786F6F"/>
    <w:rsid w:val="0078737B"/>
    <w:rsid w:val="007937EE"/>
    <w:rsid w:val="007939DB"/>
    <w:rsid w:val="00793F73"/>
    <w:rsid w:val="00794181"/>
    <w:rsid w:val="00794521"/>
    <w:rsid w:val="00794B52"/>
    <w:rsid w:val="007979E7"/>
    <w:rsid w:val="00797A95"/>
    <w:rsid w:val="007A0A3A"/>
    <w:rsid w:val="007A248E"/>
    <w:rsid w:val="007A5A3F"/>
    <w:rsid w:val="007A5FA2"/>
    <w:rsid w:val="007B1AF0"/>
    <w:rsid w:val="007B1C13"/>
    <w:rsid w:val="007B241C"/>
    <w:rsid w:val="007B348B"/>
    <w:rsid w:val="007B3F19"/>
    <w:rsid w:val="007B4B3F"/>
    <w:rsid w:val="007B7659"/>
    <w:rsid w:val="007C0813"/>
    <w:rsid w:val="007C13EF"/>
    <w:rsid w:val="007C3398"/>
    <w:rsid w:val="007C619D"/>
    <w:rsid w:val="007C64DF"/>
    <w:rsid w:val="007C66FE"/>
    <w:rsid w:val="007C6972"/>
    <w:rsid w:val="007C697B"/>
    <w:rsid w:val="007C69ED"/>
    <w:rsid w:val="007C6BC5"/>
    <w:rsid w:val="007D0132"/>
    <w:rsid w:val="007D1B1F"/>
    <w:rsid w:val="007D2961"/>
    <w:rsid w:val="007D2C04"/>
    <w:rsid w:val="007D3D1F"/>
    <w:rsid w:val="007D45FA"/>
    <w:rsid w:val="007D5731"/>
    <w:rsid w:val="007E08D4"/>
    <w:rsid w:val="007E1327"/>
    <w:rsid w:val="007E1974"/>
    <w:rsid w:val="007E2760"/>
    <w:rsid w:val="007E2958"/>
    <w:rsid w:val="007E4082"/>
    <w:rsid w:val="007E5331"/>
    <w:rsid w:val="007E763E"/>
    <w:rsid w:val="007F0704"/>
    <w:rsid w:val="007F2BEB"/>
    <w:rsid w:val="007F3C8C"/>
    <w:rsid w:val="007F4ED4"/>
    <w:rsid w:val="007F65D4"/>
    <w:rsid w:val="007F70B8"/>
    <w:rsid w:val="007F7CB5"/>
    <w:rsid w:val="00800FA0"/>
    <w:rsid w:val="0080102B"/>
    <w:rsid w:val="0080105A"/>
    <w:rsid w:val="008019CD"/>
    <w:rsid w:val="00802396"/>
    <w:rsid w:val="00802E01"/>
    <w:rsid w:val="0080303A"/>
    <w:rsid w:val="00804978"/>
    <w:rsid w:val="00804C19"/>
    <w:rsid w:val="00807175"/>
    <w:rsid w:val="0080741F"/>
    <w:rsid w:val="00807F8B"/>
    <w:rsid w:val="008103E6"/>
    <w:rsid w:val="00811CEB"/>
    <w:rsid w:val="00812909"/>
    <w:rsid w:val="00814752"/>
    <w:rsid w:val="008151A2"/>
    <w:rsid w:val="008175D7"/>
    <w:rsid w:val="008212F1"/>
    <w:rsid w:val="0082286F"/>
    <w:rsid w:val="00822B6E"/>
    <w:rsid w:val="008274AC"/>
    <w:rsid w:val="00827569"/>
    <w:rsid w:val="00832FF3"/>
    <w:rsid w:val="00836130"/>
    <w:rsid w:val="008365E6"/>
    <w:rsid w:val="00840DF6"/>
    <w:rsid w:val="0084179C"/>
    <w:rsid w:val="00841F94"/>
    <w:rsid w:val="008437D6"/>
    <w:rsid w:val="00843843"/>
    <w:rsid w:val="008444DC"/>
    <w:rsid w:val="008445A1"/>
    <w:rsid w:val="00845BF9"/>
    <w:rsid w:val="00845F91"/>
    <w:rsid w:val="00846879"/>
    <w:rsid w:val="00847A41"/>
    <w:rsid w:val="008507A3"/>
    <w:rsid w:val="00851563"/>
    <w:rsid w:val="008529CB"/>
    <w:rsid w:val="00852E22"/>
    <w:rsid w:val="00854363"/>
    <w:rsid w:val="008543A0"/>
    <w:rsid w:val="00857EF3"/>
    <w:rsid w:val="00860A61"/>
    <w:rsid w:val="00860CE3"/>
    <w:rsid w:val="00860D4B"/>
    <w:rsid w:val="00860FCE"/>
    <w:rsid w:val="00861361"/>
    <w:rsid w:val="00862A89"/>
    <w:rsid w:val="00863009"/>
    <w:rsid w:val="00864150"/>
    <w:rsid w:val="0086418A"/>
    <w:rsid w:val="00865DF7"/>
    <w:rsid w:val="008710F1"/>
    <w:rsid w:val="0087122C"/>
    <w:rsid w:val="00873061"/>
    <w:rsid w:val="0087342C"/>
    <w:rsid w:val="0087408C"/>
    <w:rsid w:val="00875955"/>
    <w:rsid w:val="00877AC2"/>
    <w:rsid w:val="00877CEA"/>
    <w:rsid w:val="008807EA"/>
    <w:rsid w:val="00880D61"/>
    <w:rsid w:val="0088142A"/>
    <w:rsid w:val="008816DE"/>
    <w:rsid w:val="008832FD"/>
    <w:rsid w:val="0088410E"/>
    <w:rsid w:val="0088501F"/>
    <w:rsid w:val="008851F5"/>
    <w:rsid w:val="00886CD6"/>
    <w:rsid w:val="00886FBF"/>
    <w:rsid w:val="00887524"/>
    <w:rsid w:val="00887B14"/>
    <w:rsid w:val="008903B8"/>
    <w:rsid w:val="00890A2B"/>
    <w:rsid w:val="00890AF9"/>
    <w:rsid w:val="00890E15"/>
    <w:rsid w:val="0089364B"/>
    <w:rsid w:val="00894944"/>
    <w:rsid w:val="00894FF9"/>
    <w:rsid w:val="008967A0"/>
    <w:rsid w:val="008A0171"/>
    <w:rsid w:val="008A0E72"/>
    <w:rsid w:val="008A1025"/>
    <w:rsid w:val="008A29CA"/>
    <w:rsid w:val="008A3539"/>
    <w:rsid w:val="008A3C7A"/>
    <w:rsid w:val="008A40A7"/>
    <w:rsid w:val="008A475B"/>
    <w:rsid w:val="008A4ADB"/>
    <w:rsid w:val="008A520F"/>
    <w:rsid w:val="008A5A31"/>
    <w:rsid w:val="008A65E1"/>
    <w:rsid w:val="008B09E4"/>
    <w:rsid w:val="008B2AC9"/>
    <w:rsid w:val="008B2D54"/>
    <w:rsid w:val="008B3134"/>
    <w:rsid w:val="008B3AE8"/>
    <w:rsid w:val="008B54B5"/>
    <w:rsid w:val="008B55EE"/>
    <w:rsid w:val="008B648C"/>
    <w:rsid w:val="008B64C2"/>
    <w:rsid w:val="008B6617"/>
    <w:rsid w:val="008C129B"/>
    <w:rsid w:val="008C1D6F"/>
    <w:rsid w:val="008C1DB7"/>
    <w:rsid w:val="008C3F71"/>
    <w:rsid w:val="008C43B0"/>
    <w:rsid w:val="008C5A15"/>
    <w:rsid w:val="008C60D4"/>
    <w:rsid w:val="008C7FC9"/>
    <w:rsid w:val="008D15AE"/>
    <w:rsid w:val="008D3AB0"/>
    <w:rsid w:val="008D3DB7"/>
    <w:rsid w:val="008D3FA2"/>
    <w:rsid w:val="008D422E"/>
    <w:rsid w:val="008D46ED"/>
    <w:rsid w:val="008D48AC"/>
    <w:rsid w:val="008D53B7"/>
    <w:rsid w:val="008D6DE5"/>
    <w:rsid w:val="008D762D"/>
    <w:rsid w:val="008D7679"/>
    <w:rsid w:val="008E1C81"/>
    <w:rsid w:val="008E2225"/>
    <w:rsid w:val="008E26D5"/>
    <w:rsid w:val="008E2F03"/>
    <w:rsid w:val="008E35D6"/>
    <w:rsid w:val="008E4517"/>
    <w:rsid w:val="008E4D50"/>
    <w:rsid w:val="008E5D36"/>
    <w:rsid w:val="008E6704"/>
    <w:rsid w:val="008F0532"/>
    <w:rsid w:val="008F232C"/>
    <w:rsid w:val="008F2D9E"/>
    <w:rsid w:val="008F2F6F"/>
    <w:rsid w:val="008F3AAE"/>
    <w:rsid w:val="008F434D"/>
    <w:rsid w:val="008F56BC"/>
    <w:rsid w:val="008F5D52"/>
    <w:rsid w:val="008F7940"/>
    <w:rsid w:val="008F7C29"/>
    <w:rsid w:val="008F7F25"/>
    <w:rsid w:val="009010A2"/>
    <w:rsid w:val="0090262C"/>
    <w:rsid w:val="00903A13"/>
    <w:rsid w:val="00906580"/>
    <w:rsid w:val="00906E9F"/>
    <w:rsid w:val="00907217"/>
    <w:rsid w:val="00907DF0"/>
    <w:rsid w:val="00911590"/>
    <w:rsid w:val="00911AE4"/>
    <w:rsid w:val="0091241E"/>
    <w:rsid w:val="00912D0C"/>
    <w:rsid w:val="009147E7"/>
    <w:rsid w:val="009159CE"/>
    <w:rsid w:val="009171D6"/>
    <w:rsid w:val="009202FF"/>
    <w:rsid w:val="0092189F"/>
    <w:rsid w:val="00922369"/>
    <w:rsid w:val="00922D28"/>
    <w:rsid w:val="00923193"/>
    <w:rsid w:val="00923366"/>
    <w:rsid w:val="00923C92"/>
    <w:rsid w:val="00924B7E"/>
    <w:rsid w:val="0092564C"/>
    <w:rsid w:val="00925CD1"/>
    <w:rsid w:val="00926C6D"/>
    <w:rsid w:val="00931875"/>
    <w:rsid w:val="00931EC6"/>
    <w:rsid w:val="009330A0"/>
    <w:rsid w:val="0093429D"/>
    <w:rsid w:val="009354D2"/>
    <w:rsid w:val="00935F5F"/>
    <w:rsid w:val="00936153"/>
    <w:rsid w:val="0094301D"/>
    <w:rsid w:val="009433BE"/>
    <w:rsid w:val="0094367F"/>
    <w:rsid w:val="009445FB"/>
    <w:rsid w:val="00947875"/>
    <w:rsid w:val="00947994"/>
    <w:rsid w:val="00950823"/>
    <w:rsid w:val="009520DB"/>
    <w:rsid w:val="0095262B"/>
    <w:rsid w:val="009532B5"/>
    <w:rsid w:val="009538C3"/>
    <w:rsid w:val="00953F10"/>
    <w:rsid w:val="009555B2"/>
    <w:rsid w:val="0095593E"/>
    <w:rsid w:val="00956A94"/>
    <w:rsid w:val="00957E20"/>
    <w:rsid w:val="009622BF"/>
    <w:rsid w:val="009625EA"/>
    <w:rsid w:val="00962F7B"/>
    <w:rsid w:val="00963F02"/>
    <w:rsid w:val="0096584C"/>
    <w:rsid w:val="00967A49"/>
    <w:rsid w:val="009714BB"/>
    <w:rsid w:val="009722DB"/>
    <w:rsid w:val="0097288F"/>
    <w:rsid w:val="00972BEE"/>
    <w:rsid w:val="009737B1"/>
    <w:rsid w:val="00973956"/>
    <w:rsid w:val="009748EC"/>
    <w:rsid w:val="009760CB"/>
    <w:rsid w:val="00976B5D"/>
    <w:rsid w:val="009779CB"/>
    <w:rsid w:val="00980964"/>
    <w:rsid w:val="0098250A"/>
    <w:rsid w:val="009827FB"/>
    <w:rsid w:val="009833E5"/>
    <w:rsid w:val="00984A67"/>
    <w:rsid w:val="00985F6D"/>
    <w:rsid w:val="00986EBA"/>
    <w:rsid w:val="00990E25"/>
    <w:rsid w:val="00990FFE"/>
    <w:rsid w:val="00991C5C"/>
    <w:rsid w:val="009936D8"/>
    <w:rsid w:val="00994541"/>
    <w:rsid w:val="009954B0"/>
    <w:rsid w:val="009958C1"/>
    <w:rsid w:val="00997450"/>
    <w:rsid w:val="009A0A1B"/>
    <w:rsid w:val="009A1C75"/>
    <w:rsid w:val="009A3B66"/>
    <w:rsid w:val="009A3C8D"/>
    <w:rsid w:val="009A444A"/>
    <w:rsid w:val="009A7726"/>
    <w:rsid w:val="009A7883"/>
    <w:rsid w:val="009B0716"/>
    <w:rsid w:val="009B0C45"/>
    <w:rsid w:val="009B1719"/>
    <w:rsid w:val="009B1C70"/>
    <w:rsid w:val="009B2B82"/>
    <w:rsid w:val="009B378C"/>
    <w:rsid w:val="009B39EE"/>
    <w:rsid w:val="009B59D9"/>
    <w:rsid w:val="009B6735"/>
    <w:rsid w:val="009B6B8A"/>
    <w:rsid w:val="009B6D6D"/>
    <w:rsid w:val="009B7E48"/>
    <w:rsid w:val="009C0376"/>
    <w:rsid w:val="009C0721"/>
    <w:rsid w:val="009C0F9B"/>
    <w:rsid w:val="009C2436"/>
    <w:rsid w:val="009C363C"/>
    <w:rsid w:val="009C3BB5"/>
    <w:rsid w:val="009C596C"/>
    <w:rsid w:val="009D02AE"/>
    <w:rsid w:val="009D29D1"/>
    <w:rsid w:val="009D579C"/>
    <w:rsid w:val="009D61A9"/>
    <w:rsid w:val="009D77D3"/>
    <w:rsid w:val="009E6C8D"/>
    <w:rsid w:val="009E7322"/>
    <w:rsid w:val="009F28FB"/>
    <w:rsid w:val="009F4452"/>
    <w:rsid w:val="009F51AE"/>
    <w:rsid w:val="009F5A2C"/>
    <w:rsid w:val="009F5F5A"/>
    <w:rsid w:val="009F6807"/>
    <w:rsid w:val="009F78A8"/>
    <w:rsid w:val="00A00220"/>
    <w:rsid w:val="00A006CA"/>
    <w:rsid w:val="00A027AE"/>
    <w:rsid w:val="00A03624"/>
    <w:rsid w:val="00A03D28"/>
    <w:rsid w:val="00A03D8D"/>
    <w:rsid w:val="00A05086"/>
    <w:rsid w:val="00A05C30"/>
    <w:rsid w:val="00A05CFC"/>
    <w:rsid w:val="00A07317"/>
    <w:rsid w:val="00A10458"/>
    <w:rsid w:val="00A10BA2"/>
    <w:rsid w:val="00A1117E"/>
    <w:rsid w:val="00A13EC1"/>
    <w:rsid w:val="00A14ADD"/>
    <w:rsid w:val="00A158A9"/>
    <w:rsid w:val="00A16A6D"/>
    <w:rsid w:val="00A17487"/>
    <w:rsid w:val="00A1772F"/>
    <w:rsid w:val="00A17EBE"/>
    <w:rsid w:val="00A20DA7"/>
    <w:rsid w:val="00A20F41"/>
    <w:rsid w:val="00A2100B"/>
    <w:rsid w:val="00A252F2"/>
    <w:rsid w:val="00A25C1B"/>
    <w:rsid w:val="00A25F3A"/>
    <w:rsid w:val="00A27F56"/>
    <w:rsid w:val="00A305A5"/>
    <w:rsid w:val="00A314D4"/>
    <w:rsid w:val="00A3228E"/>
    <w:rsid w:val="00A34B4D"/>
    <w:rsid w:val="00A3502E"/>
    <w:rsid w:val="00A35131"/>
    <w:rsid w:val="00A35FDD"/>
    <w:rsid w:val="00A407B4"/>
    <w:rsid w:val="00A40BBF"/>
    <w:rsid w:val="00A442ED"/>
    <w:rsid w:val="00A454F5"/>
    <w:rsid w:val="00A468C6"/>
    <w:rsid w:val="00A469DC"/>
    <w:rsid w:val="00A46F42"/>
    <w:rsid w:val="00A477E0"/>
    <w:rsid w:val="00A478AB"/>
    <w:rsid w:val="00A533B6"/>
    <w:rsid w:val="00A5340B"/>
    <w:rsid w:val="00A53E37"/>
    <w:rsid w:val="00A540B9"/>
    <w:rsid w:val="00A54967"/>
    <w:rsid w:val="00A55AD9"/>
    <w:rsid w:val="00A566D5"/>
    <w:rsid w:val="00A57CA9"/>
    <w:rsid w:val="00A611B7"/>
    <w:rsid w:val="00A61929"/>
    <w:rsid w:val="00A61FE1"/>
    <w:rsid w:val="00A62AED"/>
    <w:rsid w:val="00A62BD6"/>
    <w:rsid w:val="00A6342B"/>
    <w:rsid w:val="00A638B9"/>
    <w:rsid w:val="00A6642D"/>
    <w:rsid w:val="00A67267"/>
    <w:rsid w:val="00A70DF6"/>
    <w:rsid w:val="00A7181E"/>
    <w:rsid w:val="00A71C42"/>
    <w:rsid w:val="00A73E76"/>
    <w:rsid w:val="00A740E4"/>
    <w:rsid w:val="00A74338"/>
    <w:rsid w:val="00A74BE0"/>
    <w:rsid w:val="00A76C5E"/>
    <w:rsid w:val="00A775B2"/>
    <w:rsid w:val="00A77B36"/>
    <w:rsid w:val="00A8039F"/>
    <w:rsid w:val="00A81695"/>
    <w:rsid w:val="00A82B45"/>
    <w:rsid w:val="00A82E81"/>
    <w:rsid w:val="00A8557A"/>
    <w:rsid w:val="00A86C1F"/>
    <w:rsid w:val="00A91AC6"/>
    <w:rsid w:val="00A91D7A"/>
    <w:rsid w:val="00A923DB"/>
    <w:rsid w:val="00A930D1"/>
    <w:rsid w:val="00A9368E"/>
    <w:rsid w:val="00A94320"/>
    <w:rsid w:val="00A9553A"/>
    <w:rsid w:val="00A95DD2"/>
    <w:rsid w:val="00A9696F"/>
    <w:rsid w:val="00A97BE5"/>
    <w:rsid w:val="00A97DA3"/>
    <w:rsid w:val="00AA2461"/>
    <w:rsid w:val="00AA24B0"/>
    <w:rsid w:val="00AA3300"/>
    <w:rsid w:val="00AA3A8B"/>
    <w:rsid w:val="00AA44E0"/>
    <w:rsid w:val="00AA6A5B"/>
    <w:rsid w:val="00AA6C01"/>
    <w:rsid w:val="00AB1A5C"/>
    <w:rsid w:val="00AB2760"/>
    <w:rsid w:val="00AB430A"/>
    <w:rsid w:val="00AB4C93"/>
    <w:rsid w:val="00AB69BF"/>
    <w:rsid w:val="00AB7066"/>
    <w:rsid w:val="00AB718A"/>
    <w:rsid w:val="00AC188D"/>
    <w:rsid w:val="00AC3E73"/>
    <w:rsid w:val="00AC540E"/>
    <w:rsid w:val="00AD1AB7"/>
    <w:rsid w:val="00AD30BE"/>
    <w:rsid w:val="00AD3C76"/>
    <w:rsid w:val="00AD56F6"/>
    <w:rsid w:val="00AD5B95"/>
    <w:rsid w:val="00AD68FA"/>
    <w:rsid w:val="00AD7962"/>
    <w:rsid w:val="00AD7EAB"/>
    <w:rsid w:val="00AD7F37"/>
    <w:rsid w:val="00AE2BF6"/>
    <w:rsid w:val="00AE6A87"/>
    <w:rsid w:val="00AE70AF"/>
    <w:rsid w:val="00AF030D"/>
    <w:rsid w:val="00AF1A0A"/>
    <w:rsid w:val="00AF1C21"/>
    <w:rsid w:val="00AF1ED4"/>
    <w:rsid w:val="00AF3EBD"/>
    <w:rsid w:val="00AF492F"/>
    <w:rsid w:val="00AF57FB"/>
    <w:rsid w:val="00AF5CE8"/>
    <w:rsid w:val="00B00220"/>
    <w:rsid w:val="00B026D4"/>
    <w:rsid w:val="00B035AE"/>
    <w:rsid w:val="00B06D19"/>
    <w:rsid w:val="00B134BC"/>
    <w:rsid w:val="00B1408D"/>
    <w:rsid w:val="00B2081F"/>
    <w:rsid w:val="00B20AF1"/>
    <w:rsid w:val="00B21560"/>
    <w:rsid w:val="00B21DBC"/>
    <w:rsid w:val="00B21E20"/>
    <w:rsid w:val="00B22EB7"/>
    <w:rsid w:val="00B22F1C"/>
    <w:rsid w:val="00B246A9"/>
    <w:rsid w:val="00B250B0"/>
    <w:rsid w:val="00B26A0F"/>
    <w:rsid w:val="00B30552"/>
    <w:rsid w:val="00B31704"/>
    <w:rsid w:val="00B31998"/>
    <w:rsid w:val="00B328FD"/>
    <w:rsid w:val="00B3404D"/>
    <w:rsid w:val="00B34402"/>
    <w:rsid w:val="00B349F7"/>
    <w:rsid w:val="00B350D0"/>
    <w:rsid w:val="00B36CB4"/>
    <w:rsid w:val="00B37332"/>
    <w:rsid w:val="00B3763D"/>
    <w:rsid w:val="00B406C9"/>
    <w:rsid w:val="00B40F4B"/>
    <w:rsid w:val="00B413E8"/>
    <w:rsid w:val="00B41C44"/>
    <w:rsid w:val="00B43E7C"/>
    <w:rsid w:val="00B4476F"/>
    <w:rsid w:val="00B45743"/>
    <w:rsid w:val="00B46353"/>
    <w:rsid w:val="00B463FD"/>
    <w:rsid w:val="00B4759E"/>
    <w:rsid w:val="00B518B1"/>
    <w:rsid w:val="00B519E2"/>
    <w:rsid w:val="00B544C3"/>
    <w:rsid w:val="00B548F2"/>
    <w:rsid w:val="00B5644C"/>
    <w:rsid w:val="00B573E0"/>
    <w:rsid w:val="00B578BA"/>
    <w:rsid w:val="00B60F54"/>
    <w:rsid w:val="00B61E4B"/>
    <w:rsid w:val="00B61FA5"/>
    <w:rsid w:val="00B633C9"/>
    <w:rsid w:val="00B638AB"/>
    <w:rsid w:val="00B64D0D"/>
    <w:rsid w:val="00B659A7"/>
    <w:rsid w:val="00B67F06"/>
    <w:rsid w:val="00B7142E"/>
    <w:rsid w:val="00B715D0"/>
    <w:rsid w:val="00B71F4F"/>
    <w:rsid w:val="00B73556"/>
    <w:rsid w:val="00B73FF9"/>
    <w:rsid w:val="00B76F36"/>
    <w:rsid w:val="00B7773C"/>
    <w:rsid w:val="00B77EFE"/>
    <w:rsid w:val="00B85328"/>
    <w:rsid w:val="00B8769D"/>
    <w:rsid w:val="00B90B61"/>
    <w:rsid w:val="00B90B8E"/>
    <w:rsid w:val="00B9167A"/>
    <w:rsid w:val="00B92352"/>
    <w:rsid w:val="00B93381"/>
    <w:rsid w:val="00B936D0"/>
    <w:rsid w:val="00B96314"/>
    <w:rsid w:val="00B9729A"/>
    <w:rsid w:val="00B97763"/>
    <w:rsid w:val="00BA007A"/>
    <w:rsid w:val="00BA2129"/>
    <w:rsid w:val="00BA2A47"/>
    <w:rsid w:val="00BA57F5"/>
    <w:rsid w:val="00BA791E"/>
    <w:rsid w:val="00BA7C4D"/>
    <w:rsid w:val="00BB0270"/>
    <w:rsid w:val="00BB0DC1"/>
    <w:rsid w:val="00BB0E6C"/>
    <w:rsid w:val="00BB0F16"/>
    <w:rsid w:val="00BB3117"/>
    <w:rsid w:val="00BC0613"/>
    <w:rsid w:val="00BC17E6"/>
    <w:rsid w:val="00BC1A37"/>
    <w:rsid w:val="00BC1BCD"/>
    <w:rsid w:val="00BC23C9"/>
    <w:rsid w:val="00BC2BDA"/>
    <w:rsid w:val="00BC33FE"/>
    <w:rsid w:val="00BC35C2"/>
    <w:rsid w:val="00BC4187"/>
    <w:rsid w:val="00BC4D08"/>
    <w:rsid w:val="00BC58BF"/>
    <w:rsid w:val="00BC7404"/>
    <w:rsid w:val="00BC7612"/>
    <w:rsid w:val="00BD0897"/>
    <w:rsid w:val="00BD49AB"/>
    <w:rsid w:val="00BD5045"/>
    <w:rsid w:val="00BD6C53"/>
    <w:rsid w:val="00BD7B18"/>
    <w:rsid w:val="00BE1F44"/>
    <w:rsid w:val="00BE21D1"/>
    <w:rsid w:val="00BE53CB"/>
    <w:rsid w:val="00BE58F9"/>
    <w:rsid w:val="00BE6587"/>
    <w:rsid w:val="00BE7C90"/>
    <w:rsid w:val="00BF0CB2"/>
    <w:rsid w:val="00BF18FC"/>
    <w:rsid w:val="00BF3E9D"/>
    <w:rsid w:val="00BF6FF6"/>
    <w:rsid w:val="00C007FD"/>
    <w:rsid w:val="00C0299D"/>
    <w:rsid w:val="00C05DED"/>
    <w:rsid w:val="00C11893"/>
    <w:rsid w:val="00C11F50"/>
    <w:rsid w:val="00C1270D"/>
    <w:rsid w:val="00C13D35"/>
    <w:rsid w:val="00C152E5"/>
    <w:rsid w:val="00C15927"/>
    <w:rsid w:val="00C15C1F"/>
    <w:rsid w:val="00C239FC"/>
    <w:rsid w:val="00C24564"/>
    <w:rsid w:val="00C24581"/>
    <w:rsid w:val="00C24F9B"/>
    <w:rsid w:val="00C2500C"/>
    <w:rsid w:val="00C260F9"/>
    <w:rsid w:val="00C27740"/>
    <w:rsid w:val="00C307D8"/>
    <w:rsid w:val="00C31185"/>
    <w:rsid w:val="00C31473"/>
    <w:rsid w:val="00C31F91"/>
    <w:rsid w:val="00C33180"/>
    <w:rsid w:val="00C35474"/>
    <w:rsid w:val="00C3743D"/>
    <w:rsid w:val="00C40694"/>
    <w:rsid w:val="00C42903"/>
    <w:rsid w:val="00C42F0D"/>
    <w:rsid w:val="00C4370D"/>
    <w:rsid w:val="00C44846"/>
    <w:rsid w:val="00C467AB"/>
    <w:rsid w:val="00C46CEE"/>
    <w:rsid w:val="00C47EAC"/>
    <w:rsid w:val="00C500E5"/>
    <w:rsid w:val="00C50866"/>
    <w:rsid w:val="00C548A7"/>
    <w:rsid w:val="00C60D8C"/>
    <w:rsid w:val="00C61F8A"/>
    <w:rsid w:val="00C6227B"/>
    <w:rsid w:val="00C64823"/>
    <w:rsid w:val="00C65118"/>
    <w:rsid w:val="00C66C21"/>
    <w:rsid w:val="00C713EE"/>
    <w:rsid w:val="00C726A5"/>
    <w:rsid w:val="00C73690"/>
    <w:rsid w:val="00C7619F"/>
    <w:rsid w:val="00C7714C"/>
    <w:rsid w:val="00C81D2B"/>
    <w:rsid w:val="00C82509"/>
    <w:rsid w:val="00C8289A"/>
    <w:rsid w:val="00C82C59"/>
    <w:rsid w:val="00C84677"/>
    <w:rsid w:val="00C864C1"/>
    <w:rsid w:val="00C8759E"/>
    <w:rsid w:val="00C8767D"/>
    <w:rsid w:val="00C94916"/>
    <w:rsid w:val="00C95057"/>
    <w:rsid w:val="00CA0DA1"/>
    <w:rsid w:val="00CA42A5"/>
    <w:rsid w:val="00CA455E"/>
    <w:rsid w:val="00CA5719"/>
    <w:rsid w:val="00CA604F"/>
    <w:rsid w:val="00CA6207"/>
    <w:rsid w:val="00CB192D"/>
    <w:rsid w:val="00CB4BE6"/>
    <w:rsid w:val="00CB4C05"/>
    <w:rsid w:val="00CB5128"/>
    <w:rsid w:val="00CB708B"/>
    <w:rsid w:val="00CB7118"/>
    <w:rsid w:val="00CB74EA"/>
    <w:rsid w:val="00CC041D"/>
    <w:rsid w:val="00CC15E1"/>
    <w:rsid w:val="00CC1BDD"/>
    <w:rsid w:val="00CC2651"/>
    <w:rsid w:val="00CC2764"/>
    <w:rsid w:val="00CC7681"/>
    <w:rsid w:val="00CC79F5"/>
    <w:rsid w:val="00CD0F59"/>
    <w:rsid w:val="00CD2640"/>
    <w:rsid w:val="00CE0CCA"/>
    <w:rsid w:val="00CE4133"/>
    <w:rsid w:val="00CE46D5"/>
    <w:rsid w:val="00CE529C"/>
    <w:rsid w:val="00CE558A"/>
    <w:rsid w:val="00CE56D4"/>
    <w:rsid w:val="00CE593D"/>
    <w:rsid w:val="00CE5DE1"/>
    <w:rsid w:val="00CE6376"/>
    <w:rsid w:val="00CE6DE8"/>
    <w:rsid w:val="00CE74AF"/>
    <w:rsid w:val="00CE7CBB"/>
    <w:rsid w:val="00CF0B1D"/>
    <w:rsid w:val="00CF1688"/>
    <w:rsid w:val="00CF3D74"/>
    <w:rsid w:val="00CF5A79"/>
    <w:rsid w:val="00D00DA1"/>
    <w:rsid w:val="00D0119F"/>
    <w:rsid w:val="00D020F5"/>
    <w:rsid w:val="00D04603"/>
    <w:rsid w:val="00D04B90"/>
    <w:rsid w:val="00D053F8"/>
    <w:rsid w:val="00D05649"/>
    <w:rsid w:val="00D07F7B"/>
    <w:rsid w:val="00D10D05"/>
    <w:rsid w:val="00D13812"/>
    <w:rsid w:val="00D14B36"/>
    <w:rsid w:val="00D16B62"/>
    <w:rsid w:val="00D2037F"/>
    <w:rsid w:val="00D21AFE"/>
    <w:rsid w:val="00D226FC"/>
    <w:rsid w:val="00D250D1"/>
    <w:rsid w:val="00D255AF"/>
    <w:rsid w:val="00D256AA"/>
    <w:rsid w:val="00D26577"/>
    <w:rsid w:val="00D277C4"/>
    <w:rsid w:val="00D30765"/>
    <w:rsid w:val="00D30AAF"/>
    <w:rsid w:val="00D32290"/>
    <w:rsid w:val="00D32393"/>
    <w:rsid w:val="00D32BFD"/>
    <w:rsid w:val="00D33745"/>
    <w:rsid w:val="00D33A9D"/>
    <w:rsid w:val="00D34233"/>
    <w:rsid w:val="00D366A3"/>
    <w:rsid w:val="00D3710A"/>
    <w:rsid w:val="00D403FF"/>
    <w:rsid w:val="00D406CE"/>
    <w:rsid w:val="00D41075"/>
    <w:rsid w:val="00D41083"/>
    <w:rsid w:val="00D410ED"/>
    <w:rsid w:val="00D4325F"/>
    <w:rsid w:val="00D45A20"/>
    <w:rsid w:val="00D465E6"/>
    <w:rsid w:val="00D4672F"/>
    <w:rsid w:val="00D470FF"/>
    <w:rsid w:val="00D4755F"/>
    <w:rsid w:val="00D55E0D"/>
    <w:rsid w:val="00D55FA3"/>
    <w:rsid w:val="00D56E14"/>
    <w:rsid w:val="00D57AB5"/>
    <w:rsid w:val="00D57D41"/>
    <w:rsid w:val="00D60473"/>
    <w:rsid w:val="00D60B73"/>
    <w:rsid w:val="00D60BF8"/>
    <w:rsid w:val="00D615E9"/>
    <w:rsid w:val="00D61B5C"/>
    <w:rsid w:val="00D63934"/>
    <w:rsid w:val="00D6398E"/>
    <w:rsid w:val="00D63C4B"/>
    <w:rsid w:val="00D64443"/>
    <w:rsid w:val="00D644A9"/>
    <w:rsid w:val="00D658CF"/>
    <w:rsid w:val="00D678E2"/>
    <w:rsid w:val="00D70F06"/>
    <w:rsid w:val="00D73098"/>
    <w:rsid w:val="00D7366D"/>
    <w:rsid w:val="00D73E66"/>
    <w:rsid w:val="00D740A3"/>
    <w:rsid w:val="00D74415"/>
    <w:rsid w:val="00D753B9"/>
    <w:rsid w:val="00D765CD"/>
    <w:rsid w:val="00D77BAA"/>
    <w:rsid w:val="00D77F1C"/>
    <w:rsid w:val="00D80BEF"/>
    <w:rsid w:val="00D81398"/>
    <w:rsid w:val="00D82D6F"/>
    <w:rsid w:val="00D838DB"/>
    <w:rsid w:val="00D843C4"/>
    <w:rsid w:val="00D84DCF"/>
    <w:rsid w:val="00D87995"/>
    <w:rsid w:val="00D90E16"/>
    <w:rsid w:val="00D90EC0"/>
    <w:rsid w:val="00D937D2"/>
    <w:rsid w:val="00D94FD4"/>
    <w:rsid w:val="00D95348"/>
    <w:rsid w:val="00D9666E"/>
    <w:rsid w:val="00D966C9"/>
    <w:rsid w:val="00DA1DF3"/>
    <w:rsid w:val="00DA227B"/>
    <w:rsid w:val="00DA24BC"/>
    <w:rsid w:val="00DA3BE4"/>
    <w:rsid w:val="00DA3D66"/>
    <w:rsid w:val="00DA4791"/>
    <w:rsid w:val="00DA5EF0"/>
    <w:rsid w:val="00DA6227"/>
    <w:rsid w:val="00DA675F"/>
    <w:rsid w:val="00DA6DF6"/>
    <w:rsid w:val="00DB1DB2"/>
    <w:rsid w:val="00DB4085"/>
    <w:rsid w:val="00DB6ED2"/>
    <w:rsid w:val="00DB7513"/>
    <w:rsid w:val="00DB7ADC"/>
    <w:rsid w:val="00DC1092"/>
    <w:rsid w:val="00DC111B"/>
    <w:rsid w:val="00DC13F4"/>
    <w:rsid w:val="00DC1435"/>
    <w:rsid w:val="00DC180D"/>
    <w:rsid w:val="00DC4C17"/>
    <w:rsid w:val="00DC4EF7"/>
    <w:rsid w:val="00DD12CE"/>
    <w:rsid w:val="00DD2643"/>
    <w:rsid w:val="00DD3BE5"/>
    <w:rsid w:val="00DD43C8"/>
    <w:rsid w:val="00DD54BE"/>
    <w:rsid w:val="00DD6F6B"/>
    <w:rsid w:val="00DD72A8"/>
    <w:rsid w:val="00DD7A98"/>
    <w:rsid w:val="00DE03BC"/>
    <w:rsid w:val="00DE0C41"/>
    <w:rsid w:val="00DE3560"/>
    <w:rsid w:val="00DE3DBB"/>
    <w:rsid w:val="00DE48AF"/>
    <w:rsid w:val="00DE49A1"/>
    <w:rsid w:val="00DE554D"/>
    <w:rsid w:val="00DE5CF9"/>
    <w:rsid w:val="00DF23DE"/>
    <w:rsid w:val="00DF4F23"/>
    <w:rsid w:val="00DF566B"/>
    <w:rsid w:val="00E0068E"/>
    <w:rsid w:val="00E01DAD"/>
    <w:rsid w:val="00E021C0"/>
    <w:rsid w:val="00E026C7"/>
    <w:rsid w:val="00E04A51"/>
    <w:rsid w:val="00E06DAE"/>
    <w:rsid w:val="00E07CA4"/>
    <w:rsid w:val="00E10D88"/>
    <w:rsid w:val="00E1266A"/>
    <w:rsid w:val="00E12CD5"/>
    <w:rsid w:val="00E140E5"/>
    <w:rsid w:val="00E16F04"/>
    <w:rsid w:val="00E17C18"/>
    <w:rsid w:val="00E20107"/>
    <w:rsid w:val="00E2019C"/>
    <w:rsid w:val="00E2125D"/>
    <w:rsid w:val="00E2166C"/>
    <w:rsid w:val="00E23198"/>
    <w:rsid w:val="00E23FD8"/>
    <w:rsid w:val="00E2593A"/>
    <w:rsid w:val="00E26B33"/>
    <w:rsid w:val="00E26E02"/>
    <w:rsid w:val="00E27B2D"/>
    <w:rsid w:val="00E27FC3"/>
    <w:rsid w:val="00E3036B"/>
    <w:rsid w:val="00E31637"/>
    <w:rsid w:val="00E318D3"/>
    <w:rsid w:val="00E31901"/>
    <w:rsid w:val="00E31BF0"/>
    <w:rsid w:val="00E335A1"/>
    <w:rsid w:val="00E33647"/>
    <w:rsid w:val="00E336D2"/>
    <w:rsid w:val="00E33BCB"/>
    <w:rsid w:val="00E33C22"/>
    <w:rsid w:val="00E34412"/>
    <w:rsid w:val="00E35002"/>
    <w:rsid w:val="00E351FE"/>
    <w:rsid w:val="00E35269"/>
    <w:rsid w:val="00E359F0"/>
    <w:rsid w:val="00E36C1E"/>
    <w:rsid w:val="00E378E4"/>
    <w:rsid w:val="00E37F47"/>
    <w:rsid w:val="00E40BC3"/>
    <w:rsid w:val="00E40EB7"/>
    <w:rsid w:val="00E44F43"/>
    <w:rsid w:val="00E4614F"/>
    <w:rsid w:val="00E4661B"/>
    <w:rsid w:val="00E47F3B"/>
    <w:rsid w:val="00E50698"/>
    <w:rsid w:val="00E531AF"/>
    <w:rsid w:val="00E53562"/>
    <w:rsid w:val="00E55FCD"/>
    <w:rsid w:val="00E564E4"/>
    <w:rsid w:val="00E56D06"/>
    <w:rsid w:val="00E61221"/>
    <w:rsid w:val="00E6329E"/>
    <w:rsid w:val="00E63F93"/>
    <w:rsid w:val="00E64F08"/>
    <w:rsid w:val="00E66E8E"/>
    <w:rsid w:val="00E66F86"/>
    <w:rsid w:val="00E67B23"/>
    <w:rsid w:val="00E70001"/>
    <w:rsid w:val="00E709AE"/>
    <w:rsid w:val="00E75657"/>
    <w:rsid w:val="00E7621C"/>
    <w:rsid w:val="00E77627"/>
    <w:rsid w:val="00E778E6"/>
    <w:rsid w:val="00E80324"/>
    <w:rsid w:val="00E80D2C"/>
    <w:rsid w:val="00E81A1B"/>
    <w:rsid w:val="00E82EC8"/>
    <w:rsid w:val="00E84391"/>
    <w:rsid w:val="00E849CC"/>
    <w:rsid w:val="00E87C45"/>
    <w:rsid w:val="00E9007A"/>
    <w:rsid w:val="00E90E06"/>
    <w:rsid w:val="00E912A8"/>
    <w:rsid w:val="00E924A9"/>
    <w:rsid w:val="00E93527"/>
    <w:rsid w:val="00E9354D"/>
    <w:rsid w:val="00E93925"/>
    <w:rsid w:val="00E93B07"/>
    <w:rsid w:val="00E93C87"/>
    <w:rsid w:val="00EA1934"/>
    <w:rsid w:val="00EA36E3"/>
    <w:rsid w:val="00EA4447"/>
    <w:rsid w:val="00EA44F1"/>
    <w:rsid w:val="00EA4882"/>
    <w:rsid w:val="00EA69E8"/>
    <w:rsid w:val="00EA7BF7"/>
    <w:rsid w:val="00EB032D"/>
    <w:rsid w:val="00EB0B09"/>
    <w:rsid w:val="00EB0E0C"/>
    <w:rsid w:val="00EB359A"/>
    <w:rsid w:val="00EB551F"/>
    <w:rsid w:val="00EB7F59"/>
    <w:rsid w:val="00EC1503"/>
    <w:rsid w:val="00EC1AA1"/>
    <w:rsid w:val="00EC6420"/>
    <w:rsid w:val="00EC6CD1"/>
    <w:rsid w:val="00EC7FFD"/>
    <w:rsid w:val="00ED0043"/>
    <w:rsid w:val="00ED0689"/>
    <w:rsid w:val="00ED3811"/>
    <w:rsid w:val="00ED48B0"/>
    <w:rsid w:val="00ED48D3"/>
    <w:rsid w:val="00ED74A0"/>
    <w:rsid w:val="00ED7D24"/>
    <w:rsid w:val="00EE01BE"/>
    <w:rsid w:val="00EE056C"/>
    <w:rsid w:val="00EE1733"/>
    <w:rsid w:val="00EE2C19"/>
    <w:rsid w:val="00EE305D"/>
    <w:rsid w:val="00EE3184"/>
    <w:rsid w:val="00EE3E1E"/>
    <w:rsid w:val="00EE4599"/>
    <w:rsid w:val="00EE4D02"/>
    <w:rsid w:val="00EE6FBB"/>
    <w:rsid w:val="00EE7CB3"/>
    <w:rsid w:val="00EF0856"/>
    <w:rsid w:val="00EF127F"/>
    <w:rsid w:val="00EF4177"/>
    <w:rsid w:val="00EF5115"/>
    <w:rsid w:val="00EF68F9"/>
    <w:rsid w:val="00EF74F7"/>
    <w:rsid w:val="00F00E8B"/>
    <w:rsid w:val="00F01016"/>
    <w:rsid w:val="00F01B62"/>
    <w:rsid w:val="00F02E0D"/>
    <w:rsid w:val="00F02F92"/>
    <w:rsid w:val="00F039A1"/>
    <w:rsid w:val="00F054D9"/>
    <w:rsid w:val="00F07EAD"/>
    <w:rsid w:val="00F13DBC"/>
    <w:rsid w:val="00F14219"/>
    <w:rsid w:val="00F148CB"/>
    <w:rsid w:val="00F1515B"/>
    <w:rsid w:val="00F156AD"/>
    <w:rsid w:val="00F15EB2"/>
    <w:rsid w:val="00F169EB"/>
    <w:rsid w:val="00F178B9"/>
    <w:rsid w:val="00F20970"/>
    <w:rsid w:val="00F2136F"/>
    <w:rsid w:val="00F2162B"/>
    <w:rsid w:val="00F21B6D"/>
    <w:rsid w:val="00F21E9B"/>
    <w:rsid w:val="00F24166"/>
    <w:rsid w:val="00F244CD"/>
    <w:rsid w:val="00F258F2"/>
    <w:rsid w:val="00F26739"/>
    <w:rsid w:val="00F27573"/>
    <w:rsid w:val="00F27952"/>
    <w:rsid w:val="00F37194"/>
    <w:rsid w:val="00F37A06"/>
    <w:rsid w:val="00F37C77"/>
    <w:rsid w:val="00F41BA8"/>
    <w:rsid w:val="00F420C0"/>
    <w:rsid w:val="00F42136"/>
    <w:rsid w:val="00F42DBE"/>
    <w:rsid w:val="00F4513C"/>
    <w:rsid w:val="00F4611F"/>
    <w:rsid w:val="00F46608"/>
    <w:rsid w:val="00F4783B"/>
    <w:rsid w:val="00F47EF1"/>
    <w:rsid w:val="00F5038F"/>
    <w:rsid w:val="00F50E34"/>
    <w:rsid w:val="00F51C8C"/>
    <w:rsid w:val="00F532A7"/>
    <w:rsid w:val="00F53DD2"/>
    <w:rsid w:val="00F548DD"/>
    <w:rsid w:val="00F54E7A"/>
    <w:rsid w:val="00F55752"/>
    <w:rsid w:val="00F5790B"/>
    <w:rsid w:val="00F57A1B"/>
    <w:rsid w:val="00F601AE"/>
    <w:rsid w:val="00F60CA0"/>
    <w:rsid w:val="00F60CA3"/>
    <w:rsid w:val="00F61983"/>
    <w:rsid w:val="00F63593"/>
    <w:rsid w:val="00F64E62"/>
    <w:rsid w:val="00F655A2"/>
    <w:rsid w:val="00F6590F"/>
    <w:rsid w:val="00F67B0D"/>
    <w:rsid w:val="00F70471"/>
    <w:rsid w:val="00F71A1D"/>
    <w:rsid w:val="00F71B9E"/>
    <w:rsid w:val="00F72B14"/>
    <w:rsid w:val="00F75482"/>
    <w:rsid w:val="00F761A4"/>
    <w:rsid w:val="00F765DB"/>
    <w:rsid w:val="00F819CD"/>
    <w:rsid w:val="00F81DD1"/>
    <w:rsid w:val="00F82444"/>
    <w:rsid w:val="00F82B4D"/>
    <w:rsid w:val="00F8526E"/>
    <w:rsid w:val="00F855C8"/>
    <w:rsid w:val="00F86743"/>
    <w:rsid w:val="00F905E4"/>
    <w:rsid w:val="00F91A16"/>
    <w:rsid w:val="00F91F38"/>
    <w:rsid w:val="00F91FF1"/>
    <w:rsid w:val="00F92FC5"/>
    <w:rsid w:val="00F935E3"/>
    <w:rsid w:val="00F9383E"/>
    <w:rsid w:val="00F956F6"/>
    <w:rsid w:val="00F975B3"/>
    <w:rsid w:val="00F9791E"/>
    <w:rsid w:val="00F97B94"/>
    <w:rsid w:val="00FA22B6"/>
    <w:rsid w:val="00FA2503"/>
    <w:rsid w:val="00FB0283"/>
    <w:rsid w:val="00FB0E86"/>
    <w:rsid w:val="00FB0F83"/>
    <w:rsid w:val="00FB1BCC"/>
    <w:rsid w:val="00FB3625"/>
    <w:rsid w:val="00FB382E"/>
    <w:rsid w:val="00FB3C65"/>
    <w:rsid w:val="00FB3D64"/>
    <w:rsid w:val="00FB42C2"/>
    <w:rsid w:val="00FB4406"/>
    <w:rsid w:val="00FB5D64"/>
    <w:rsid w:val="00FB65CB"/>
    <w:rsid w:val="00FB7BF4"/>
    <w:rsid w:val="00FC36E0"/>
    <w:rsid w:val="00FC4737"/>
    <w:rsid w:val="00FC4749"/>
    <w:rsid w:val="00FC73D9"/>
    <w:rsid w:val="00FC76AB"/>
    <w:rsid w:val="00FC7C1A"/>
    <w:rsid w:val="00FD0CF6"/>
    <w:rsid w:val="00FD266B"/>
    <w:rsid w:val="00FD32B4"/>
    <w:rsid w:val="00FD5FBD"/>
    <w:rsid w:val="00FD60C5"/>
    <w:rsid w:val="00FD6378"/>
    <w:rsid w:val="00FD7BB9"/>
    <w:rsid w:val="00FD7CAC"/>
    <w:rsid w:val="00FE0A66"/>
    <w:rsid w:val="00FE2AB2"/>
    <w:rsid w:val="00FE3E64"/>
    <w:rsid w:val="00FE4260"/>
    <w:rsid w:val="00FE6A48"/>
    <w:rsid w:val="00FE6B84"/>
    <w:rsid w:val="00FE7CBB"/>
    <w:rsid w:val="00FE7E0B"/>
    <w:rsid w:val="00FF426D"/>
    <w:rsid w:val="00FF42EC"/>
    <w:rsid w:val="00FF4BD5"/>
    <w:rsid w:val="013C3D2A"/>
    <w:rsid w:val="014D240A"/>
    <w:rsid w:val="01660FDB"/>
    <w:rsid w:val="021300BB"/>
    <w:rsid w:val="02334BDC"/>
    <w:rsid w:val="024D6B35"/>
    <w:rsid w:val="024F5033"/>
    <w:rsid w:val="025A01B7"/>
    <w:rsid w:val="026A79F7"/>
    <w:rsid w:val="02875690"/>
    <w:rsid w:val="028843A6"/>
    <w:rsid w:val="028C21E7"/>
    <w:rsid w:val="029B1F56"/>
    <w:rsid w:val="02A17840"/>
    <w:rsid w:val="02C30FED"/>
    <w:rsid w:val="02D43A87"/>
    <w:rsid w:val="030F430D"/>
    <w:rsid w:val="03F773AE"/>
    <w:rsid w:val="04012442"/>
    <w:rsid w:val="04144E7F"/>
    <w:rsid w:val="044844FF"/>
    <w:rsid w:val="047C4E01"/>
    <w:rsid w:val="049B554C"/>
    <w:rsid w:val="04A27AB6"/>
    <w:rsid w:val="04B275EB"/>
    <w:rsid w:val="04BB0DD9"/>
    <w:rsid w:val="04FA460E"/>
    <w:rsid w:val="05033F0B"/>
    <w:rsid w:val="051C5FEF"/>
    <w:rsid w:val="05B0212A"/>
    <w:rsid w:val="05BD4958"/>
    <w:rsid w:val="05D96E2D"/>
    <w:rsid w:val="05EA5027"/>
    <w:rsid w:val="05F33DDD"/>
    <w:rsid w:val="06072F92"/>
    <w:rsid w:val="060A5764"/>
    <w:rsid w:val="060E3097"/>
    <w:rsid w:val="060F7F32"/>
    <w:rsid w:val="0618593C"/>
    <w:rsid w:val="062E4509"/>
    <w:rsid w:val="06A45C7A"/>
    <w:rsid w:val="06C9513E"/>
    <w:rsid w:val="06D822A3"/>
    <w:rsid w:val="06F40C85"/>
    <w:rsid w:val="074B1DA1"/>
    <w:rsid w:val="075E1E20"/>
    <w:rsid w:val="076507B6"/>
    <w:rsid w:val="07940DDA"/>
    <w:rsid w:val="07A15F5A"/>
    <w:rsid w:val="07A1629C"/>
    <w:rsid w:val="08121C7F"/>
    <w:rsid w:val="082F35CF"/>
    <w:rsid w:val="084D627F"/>
    <w:rsid w:val="085B019E"/>
    <w:rsid w:val="08CF33FB"/>
    <w:rsid w:val="08E62D91"/>
    <w:rsid w:val="08E95052"/>
    <w:rsid w:val="090A26C4"/>
    <w:rsid w:val="094E4686"/>
    <w:rsid w:val="097530C3"/>
    <w:rsid w:val="09941CB9"/>
    <w:rsid w:val="099640E4"/>
    <w:rsid w:val="09F2681B"/>
    <w:rsid w:val="0A2C10B8"/>
    <w:rsid w:val="0A9A25F0"/>
    <w:rsid w:val="0AB96691"/>
    <w:rsid w:val="0AFD785D"/>
    <w:rsid w:val="0B077648"/>
    <w:rsid w:val="0B105263"/>
    <w:rsid w:val="0B1E35CD"/>
    <w:rsid w:val="0B931622"/>
    <w:rsid w:val="0BBD0E74"/>
    <w:rsid w:val="0BC605E2"/>
    <w:rsid w:val="0BD2135C"/>
    <w:rsid w:val="0C066FE4"/>
    <w:rsid w:val="0C1A5451"/>
    <w:rsid w:val="0C387973"/>
    <w:rsid w:val="0C8312A1"/>
    <w:rsid w:val="0C872B38"/>
    <w:rsid w:val="0C9963C2"/>
    <w:rsid w:val="0CD95A6F"/>
    <w:rsid w:val="0CDE5AA4"/>
    <w:rsid w:val="0CEA0888"/>
    <w:rsid w:val="0D3548CE"/>
    <w:rsid w:val="0D5524EC"/>
    <w:rsid w:val="0D556343"/>
    <w:rsid w:val="0D706B59"/>
    <w:rsid w:val="0D9265B4"/>
    <w:rsid w:val="0E2F18EE"/>
    <w:rsid w:val="0E3E7D50"/>
    <w:rsid w:val="0E4D7AD7"/>
    <w:rsid w:val="0E5B462A"/>
    <w:rsid w:val="0E6824BB"/>
    <w:rsid w:val="0E8D31AD"/>
    <w:rsid w:val="0E92652F"/>
    <w:rsid w:val="0ED11A13"/>
    <w:rsid w:val="0F386E24"/>
    <w:rsid w:val="0FB20604"/>
    <w:rsid w:val="0FEE3444"/>
    <w:rsid w:val="10771BF3"/>
    <w:rsid w:val="111A742B"/>
    <w:rsid w:val="11265E19"/>
    <w:rsid w:val="11382893"/>
    <w:rsid w:val="115250C9"/>
    <w:rsid w:val="11656100"/>
    <w:rsid w:val="11695E57"/>
    <w:rsid w:val="11731027"/>
    <w:rsid w:val="11D36BDD"/>
    <w:rsid w:val="120066F5"/>
    <w:rsid w:val="1274708C"/>
    <w:rsid w:val="128D51FF"/>
    <w:rsid w:val="12B62093"/>
    <w:rsid w:val="12B9722B"/>
    <w:rsid w:val="12C92A8B"/>
    <w:rsid w:val="13182D45"/>
    <w:rsid w:val="138D49E6"/>
    <w:rsid w:val="13963A27"/>
    <w:rsid w:val="13A97842"/>
    <w:rsid w:val="13E07CCD"/>
    <w:rsid w:val="140F5B98"/>
    <w:rsid w:val="14435707"/>
    <w:rsid w:val="146D38A6"/>
    <w:rsid w:val="147B70BA"/>
    <w:rsid w:val="148A43A0"/>
    <w:rsid w:val="14982152"/>
    <w:rsid w:val="14F75F02"/>
    <w:rsid w:val="151217AC"/>
    <w:rsid w:val="15286B2C"/>
    <w:rsid w:val="15371DD9"/>
    <w:rsid w:val="15500B23"/>
    <w:rsid w:val="15732AF6"/>
    <w:rsid w:val="15765F73"/>
    <w:rsid w:val="15AA2AEE"/>
    <w:rsid w:val="15EC7EA8"/>
    <w:rsid w:val="15FB5BBE"/>
    <w:rsid w:val="160B2B47"/>
    <w:rsid w:val="1666793F"/>
    <w:rsid w:val="169B5327"/>
    <w:rsid w:val="170D375F"/>
    <w:rsid w:val="171B2DDC"/>
    <w:rsid w:val="17237EF7"/>
    <w:rsid w:val="17584F12"/>
    <w:rsid w:val="17806481"/>
    <w:rsid w:val="17B614A0"/>
    <w:rsid w:val="17E961EB"/>
    <w:rsid w:val="17F63558"/>
    <w:rsid w:val="18194365"/>
    <w:rsid w:val="182D1397"/>
    <w:rsid w:val="183C52D6"/>
    <w:rsid w:val="18520FDD"/>
    <w:rsid w:val="18635254"/>
    <w:rsid w:val="19407FF6"/>
    <w:rsid w:val="196D13CF"/>
    <w:rsid w:val="19796D36"/>
    <w:rsid w:val="1A21266F"/>
    <w:rsid w:val="1A40269A"/>
    <w:rsid w:val="1A84442F"/>
    <w:rsid w:val="1A864D4F"/>
    <w:rsid w:val="1AC52EE9"/>
    <w:rsid w:val="1ACA6616"/>
    <w:rsid w:val="1ADB274C"/>
    <w:rsid w:val="1ADC4343"/>
    <w:rsid w:val="1AE80C41"/>
    <w:rsid w:val="1B190A02"/>
    <w:rsid w:val="1BB91FB7"/>
    <w:rsid w:val="1BD902D0"/>
    <w:rsid w:val="1BF82A37"/>
    <w:rsid w:val="1C003C9F"/>
    <w:rsid w:val="1C614F39"/>
    <w:rsid w:val="1C745183"/>
    <w:rsid w:val="1C8E2D02"/>
    <w:rsid w:val="1CA75D9E"/>
    <w:rsid w:val="1CB90529"/>
    <w:rsid w:val="1CE436B6"/>
    <w:rsid w:val="1D001E09"/>
    <w:rsid w:val="1D3D5027"/>
    <w:rsid w:val="1D551341"/>
    <w:rsid w:val="1D670BF1"/>
    <w:rsid w:val="1D831BEE"/>
    <w:rsid w:val="1DED2590"/>
    <w:rsid w:val="1E131292"/>
    <w:rsid w:val="1E215EA5"/>
    <w:rsid w:val="1E84697F"/>
    <w:rsid w:val="1E872F15"/>
    <w:rsid w:val="1EAC5386"/>
    <w:rsid w:val="1EC11CD2"/>
    <w:rsid w:val="1EC65321"/>
    <w:rsid w:val="1ED02CAA"/>
    <w:rsid w:val="1ED0320D"/>
    <w:rsid w:val="1ED26581"/>
    <w:rsid w:val="1ED77F70"/>
    <w:rsid w:val="1F7C6C74"/>
    <w:rsid w:val="1F9335A4"/>
    <w:rsid w:val="1FA91A79"/>
    <w:rsid w:val="1FB2228C"/>
    <w:rsid w:val="1FC551C3"/>
    <w:rsid w:val="1FD15939"/>
    <w:rsid w:val="1FD66CDF"/>
    <w:rsid w:val="1FDF37E6"/>
    <w:rsid w:val="209A4116"/>
    <w:rsid w:val="20BA508B"/>
    <w:rsid w:val="20FE4051"/>
    <w:rsid w:val="21106B8A"/>
    <w:rsid w:val="21746D4D"/>
    <w:rsid w:val="219729FA"/>
    <w:rsid w:val="21B13D29"/>
    <w:rsid w:val="21C3272E"/>
    <w:rsid w:val="21EA674B"/>
    <w:rsid w:val="22021BB3"/>
    <w:rsid w:val="22A04B78"/>
    <w:rsid w:val="22A07C9B"/>
    <w:rsid w:val="22A171A2"/>
    <w:rsid w:val="22BE3F06"/>
    <w:rsid w:val="22BE6E58"/>
    <w:rsid w:val="22CC70D7"/>
    <w:rsid w:val="230B4CBC"/>
    <w:rsid w:val="2344163F"/>
    <w:rsid w:val="23AE124C"/>
    <w:rsid w:val="23B676DC"/>
    <w:rsid w:val="24212AB7"/>
    <w:rsid w:val="243F0F95"/>
    <w:rsid w:val="24547DD6"/>
    <w:rsid w:val="2461724D"/>
    <w:rsid w:val="246F6C20"/>
    <w:rsid w:val="24D06BBE"/>
    <w:rsid w:val="25056E9C"/>
    <w:rsid w:val="254B21F9"/>
    <w:rsid w:val="255B38C0"/>
    <w:rsid w:val="258F3FC9"/>
    <w:rsid w:val="259D6A0D"/>
    <w:rsid w:val="25D7794A"/>
    <w:rsid w:val="25DD6827"/>
    <w:rsid w:val="26133C2D"/>
    <w:rsid w:val="261C58F9"/>
    <w:rsid w:val="26263BDD"/>
    <w:rsid w:val="264B001A"/>
    <w:rsid w:val="26695539"/>
    <w:rsid w:val="26835802"/>
    <w:rsid w:val="26CE29B7"/>
    <w:rsid w:val="26E17EA9"/>
    <w:rsid w:val="272F6A0B"/>
    <w:rsid w:val="2730409B"/>
    <w:rsid w:val="274A25DB"/>
    <w:rsid w:val="27B33192"/>
    <w:rsid w:val="27DC05EA"/>
    <w:rsid w:val="282F5BF6"/>
    <w:rsid w:val="284E5E21"/>
    <w:rsid w:val="28E67070"/>
    <w:rsid w:val="28E713F7"/>
    <w:rsid w:val="28ED30E3"/>
    <w:rsid w:val="291527A4"/>
    <w:rsid w:val="2931630C"/>
    <w:rsid w:val="29890D1D"/>
    <w:rsid w:val="29AA10AE"/>
    <w:rsid w:val="2A1670A9"/>
    <w:rsid w:val="2A451784"/>
    <w:rsid w:val="2A7D49EE"/>
    <w:rsid w:val="2AA80BB4"/>
    <w:rsid w:val="2ACD6E22"/>
    <w:rsid w:val="2AD16718"/>
    <w:rsid w:val="2AEA4A56"/>
    <w:rsid w:val="2AEC3D5F"/>
    <w:rsid w:val="2B0F7414"/>
    <w:rsid w:val="2B3B7066"/>
    <w:rsid w:val="2B4320C4"/>
    <w:rsid w:val="2B632826"/>
    <w:rsid w:val="2B9B3804"/>
    <w:rsid w:val="2BAD6A8F"/>
    <w:rsid w:val="2BB36851"/>
    <w:rsid w:val="2BBA0281"/>
    <w:rsid w:val="2BF23D7B"/>
    <w:rsid w:val="2BF636AC"/>
    <w:rsid w:val="2C1A02BD"/>
    <w:rsid w:val="2C3D08F9"/>
    <w:rsid w:val="2C9471C7"/>
    <w:rsid w:val="2D2E2FCF"/>
    <w:rsid w:val="2D574D0D"/>
    <w:rsid w:val="2D621643"/>
    <w:rsid w:val="2D714ADA"/>
    <w:rsid w:val="2D826B10"/>
    <w:rsid w:val="2DB9205A"/>
    <w:rsid w:val="2E6259AF"/>
    <w:rsid w:val="2E754FDA"/>
    <w:rsid w:val="2E7F3B86"/>
    <w:rsid w:val="2E917C13"/>
    <w:rsid w:val="2E982028"/>
    <w:rsid w:val="2EB87131"/>
    <w:rsid w:val="2EE01101"/>
    <w:rsid w:val="2F0C63C0"/>
    <w:rsid w:val="2F1270ED"/>
    <w:rsid w:val="2F8D3B06"/>
    <w:rsid w:val="2FA37D62"/>
    <w:rsid w:val="2FDA2E23"/>
    <w:rsid w:val="2FF0395F"/>
    <w:rsid w:val="3025130A"/>
    <w:rsid w:val="302B5CCB"/>
    <w:rsid w:val="3035720F"/>
    <w:rsid w:val="30590ADC"/>
    <w:rsid w:val="306A5FD2"/>
    <w:rsid w:val="30777489"/>
    <w:rsid w:val="30C50C70"/>
    <w:rsid w:val="310A2AEE"/>
    <w:rsid w:val="31205E55"/>
    <w:rsid w:val="31237316"/>
    <w:rsid w:val="312D0AD0"/>
    <w:rsid w:val="314738D7"/>
    <w:rsid w:val="317B5DEE"/>
    <w:rsid w:val="31AD0095"/>
    <w:rsid w:val="31B37C15"/>
    <w:rsid w:val="31B66E2C"/>
    <w:rsid w:val="31C56B73"/>
    <w:rsid w:val="31C975F6"/>
    <w:rsid w:val="31D0032F"/>
    <w:rsid w:val="31F439F3"/>
    <w:rsid w:val="32100EC3"/>
    <w:rsid w:val="3244603E"/>
    <w:rsid w:val="325268A3"/>
    <w:rsid w:val="32604400"/>
    <w:rsid w:val="326C3687"/>
    <w:rsid w:val="326E79FB"/>
    <w:rsid w:val="32AC0FC0"/>
    <w:rsid w:val="32C16330"/>
    <w:rsid w:val="32C46D8B"/>
    <w:rsid w:val="32D52437"/>
    <w:rsid w:val="33061C65"/>
    <w:rsid w:val="330F1157"/>
    <w:rsid w:val="33341DF5"/>
    <w:rsid w:val="33372973"/>
    <w:rsid w:val="333D0231"/>
    <w:rsid w:val="33655DF0"/>
    <w:rsid w:val="338A0499"/>
    <w:rsid w:val="338D34C0"/>
    <w:rsid w:val="33F1537D"/>
    <w:rsid w:val="34163EF8"/>
    <w:rsid w:val="341B6AAC"/>
    <w:rsid w:val="342C131B"/>
    <w:rsid w:val="34305C15"/>
    <w:rsid w:val="34331DAC"/>
    <w:rsid w:val="34360BD9"/>
    <w:rsid w:val="34475F52"/>
    <w:rsid w:val="344A7B77"/>
    <w:rsid w:val="345F2D27"/>
    <w:rsid w:val="34AE1D5D"/>
    <w:rsid w:val="352C541E"/>
    <w:rsid w:val="353A7160"/>
    <w:rsid w:val="3541616C"/>
    <w:rsid w:val="35585606"/>
    <w:rsid w:val="35697BDB"/>
    <w:rsid w:val="359915E2"/>
    <w:rsid w:val="359E0AAA"/>
    <w:rsid w:val="35AE54D2"/>
    <w:rsid w:val="35B125CE"/>
    <w:rsid w:val="35C336CA"/>
    <w:rsid w:val="35C849AA"/>
    <w:rsid w:val="362607CD"/>
    <w:rsid w:val="36506FEA"/>
    <w:rsid w:val="36507194"/>
    <w:rsid w:val="36546714"/>
    <w:rsid w:val="367363E4"/>
    <w:rsid w:val="36A339C0"/>
    <w:rsid w:val="36C206C6"/>
    <w:rsid w:val="36E77EF7"/>
    <w:rsid w:val="36E93210"/>
    <w:rsid w:val="37104A83"/>
    <w:rsid w:val="3734764B"/>
    <w:rsid w:val="37447EFB"/>
    <w:rsid w:val="37474A96"/>
    <w:rsid w:val="37DC6319"/>
    <w:rsid w:val="380F6C62"/>
    <w:rsid w:val="381328C7"/>
    <w:rsid w:val="38237FFD"/>
    <w:rsid w:val="383B17CA"/>
    <w:rsid w:val="385E717F"/>
    <w:rsid w:val="38867F95"/>
    <w:rsid w:val="388B5DA0"/>
    <w:rsid w:val="38A01049"/>
    <w:rsid w:val="38DA0EAC"/>
    <w:rsid w:val="38ED392D"/>
    <w:rsid w:val="38EF2E8D"/>
    <w:rsid w:val="39001ECF"/>
    <w:rsid w:val="39070871"/>
    <w:rsid w:val="39160AE5"/>
    <w:rsid w:val="39386FF9"/>
    <w:rsid w:val="39645F27"/>
    <w:rsid w:val="397855CD"/>
    <w:rsid w:val="39C501D5"/>
    <w:rsid w:val="39C72483"/>
    <w:rsid w:val="39CE5D06"/>
    <w:rsid w:val="39EB7B5E"/>
    <w:rsid w:val="3A0B067E"/>
    <w:rsid w:val="3A253130"/>
    <w:rsid w:val="3A525D77"/>
    <w:rsid w:val="3A8B067A"/>
    <w:rsid w:val="3A9F2B66"/>
    <w:rsid w:val="3ABD4529"/>
    <w:rsid w:val="3AD233D8"/>
    <w:rsid w:val="3AE47062"/>
    <w:rsid w:val="3B2E3107"/>
    <w:rsid w:val="3B3435D3"/>
    <w:rsid w:val="3B9971BA"/>
    <w:rsid w:val="3BA95603"/>
    <w:rsid w:val="3BD5164C"/>
    <w:rsid w:val="3C71363D"/>
    <w:rsid w:val="3CAB4D56"/>
    <w:rsid w:val="3CAF0744"/>
    <w:rsid w:val="3CB83491"/>
    <w:rsid w:val="3CD62290"/>
    <w:rsid w:val="3CDA1462"/>
    <w:rsid w:val="3D1B5ACC"/>
    <w:rsid w:val="3DA33A71"/>
    <w:rsid w:val="3DEB78AE"/>
    <w:rsid w:val="3DEE5C66"/>
    <w:rsid w:val="3DF13FA9"/>
    <w:rsid w:val="3E617A22"/>
    <w:rsid w:val="3E8456E6"/>
    <w:rsid w:val="3E9A3F61"/>
    <w:rsid w:val="3EE20835"/>
    <w:rsid w:val="3F27066B"/>
    <w:rsid w:val="3F710BFC"/>
    <w:rsid w:val="3FA24A63"/>
    <w:rsid w:val="3FE8436C"/>
    <w:rsid w:val="3FED5BF6"/>
    <w:rsid w:val="40035DCD"/>
    <w:rsid w:val="405C60DA"/>
    <w:rsid w:val="406C1025"/>
    <w:rsid w:val="40711EFB"/>
    <w:rsid w:val="40A177B2"/>
    <w:rsid w:val="40A37926"/>
    <w:rsid w:val="40BF17F7"/>
    <w:rsid w:val="40BF4EE9"/>
    <w:rsid w:val="40C61832"/>
    <w:rsid w:val="40E024BE"/>
    <w:rsid w:val="41015CBE"/>
    <w:rsid w:val="41175CA0"/>
    <w:rsid w:val="413F1755"/>
    <w:rsid w:val="41733B68"/>
    <w:rsid w:val="41AF4140"/>
    <w:rsid w:val="42306C8F"/>
    <w:rsid w:val="4247120F"/>
    <w:rsid w:val="426246A2"/>
    <w:rsid w:val="42733E20"/>
    <w:rsid w:val="42755C55"/>
    <w:rsid w:val="42B40890"/>
    <w:rsid w:val="42D7150E"/>
    <w:rsid w:val="42DE1BAC"/>
    <w:rsid w:val="4330303F"/>
    <w:rsid w:val="43A7757F"/>
    <w:rsid w:val="43B56E32"/>
    <w:rsid w:val="441513FF"/>
    <w:rsid w:val="4419273E"/>
    <w:rsid w:val="44565741"/>
    <w:rsid w:val="446839A1"/>
    <w:rsid w:val="4477221F"/>
    <w:rsid w:val="44D624C7"/>
    <w:rsid w:val="44FB6F25"/>
    <w:rsid w:val="450438F9"/>
    <w:rsid w:val="452A1376"/>
    <w:rsid w:val="45481DE1"/>
    <w:rsid w:val="45852561"/>
    <w:rsid w:val="45881CC0"/>
    <w:rsid w:val="459D4076"/>
    <w:rsid w:val="45C75B80"/>
    <w:rsid w:val="46583D1D"/>
    <w:rsid w:val="46610B16"/>
    <w:rsid w:val="466B35DD"/>
    <w:rsid w:val="46973D73"/>
    <w:rsid w:val="46EC0254"/>
    <w:rsid w:val="472250C0"/>
    <w:rsid w:val="476947EB"/>
    <w:rsid w:val="476D390B"/>
    <w:rsid w:val="478A5664"/>
    <w:rsid w:val="47A2055A"/>
    <w:rsid w:val="47A4296E"/>
    <w:rsid w:val="47A532B7"/>
    <w:rsid w:val="47F30981"/>
    <w:rsid w:val="483C64DD"/>
    <w:rsid w:val="484A576D"/>
    <w:rsid w:val="486B0914"/>
    <w:rsid w:val="486E290C"/>
    <w:rsid w:val="48883A0B"/>
    <w:rsid w:val="488973A0"/>
    <w:rsid w:val="48C17F69"/>
    <w:rsid w:val="48DD05CB"/>
    <w:rsid w:val="49184027"/>
    <w:rsid w:val="495B3780"/>
    <w:rsid w:val="499F5F17"/>
    <w:rsid w:val="49C9318F"/>
    <w:rsid w:val="49E3714D"/>
    <w:rsid w:val="49EB7F19"/>
    <w:rsid w:val="4A20189A"/>
    <w:rsid w:val="4A2948EB"/>
    <w:rsid w:val="4A411ECF"/>
    <w:rsid w:val="4A85037D"/>
    <w:rsid w:val="4AA839D1"/>
    <w:rsid w:val="4AB95E73"/>
    <w:rsid w:val="4ACD4199"/>
    <w:rsid w:val="4B8469AE"/>
    <w:rsid w:val="4B8C0A78"/>
    <w:rsid w:val="4B9E26F5"/>
    <w:rsid w:val="4BD851ED"/>
    <w:rsid w:val="4BF37C00"/>
    <w:rsid w:val="4C0356F0"/>
    <w:rsid w:val="4C7A4617"/>
    <w:rsid w:val="4C97324C"/>
    <w:rsid w:val="4CA71ECB"/>
    <w:rsid w:val="4CAD6C4C"/>
    <w:rsid w:val="4D2177C9"/>
    <w:rsid w:val="4D971628"/>
    <w:rsid w:val="4DB81F1B"/>
    <w:rsid w:val="4E135E02"/>
    <w:rsid w:val="4E5C4E1C"/>
    <w:rsid w:val="4EC74112"/>
    <w:rsid w:val="4EDF7391"/>
    <w:rsid w:val="4F101AB6"/>
    <w:rsid w:val="4F1221D7"/>
    <w:rsid w:val="4F277DAA"/>
    <w:rsid w:val="4F2E20A7"/>
    <w:rsid w:val="4F6412D1"/>
    <w:rsid w:val="4FC7131E"/>
    <w:rsid w:val="4FC81F5A"/>
    <w:rsid w:val="4FE45776"/>
    <w:rsid w:val="4FF64112"/>
    <w:rsid w:val="500F134D"/>
    <w:rsid w:val="504A57B0"/>
    <w:rsid w:val="506A4A0B"/>
    <w:rsid w:val="50CF45A5"/>
    <w:rsid w:val="50EF55F9"/>
    <w:rsid w:val="511C20D4"/>
    <w:rsid w:val="512E2E07"/>
    <w:rsid w:val="513005C1"/>
    <w:rsid w:val="513F451F"/>
    <w:rsid w:val="514425BC"/>
    <w:rsid w:val="5146010C"/>
    <w:rsid w:val="51527811"/>
    <w:rsid w:val="5167002F"/>
    <w:rsid w:val="51840537"/>
    <w:rsid w:val="51E440C5"/>
    <w:rsid w:val="51FA10EB"/>
    <w:rsid w:val="52001FB7"/>
    <w:rsid w:val="5207205B"/>
    <w:rsid w:val="522150F7"/>
    <w:rsid w:val="527F411C"/>
    <w:rsid w:val="528C15DE"/>
    <w:rsid w:val="52993901"/>
    <w:rsid w:val="52A52692"/>
    <w:rsid w:val="52AB5B7E"/>
    <w:rsid w:val="52B95DF2"/>
    <w:rsid w:val="53374313"/>
    <w:rsid w:val="5366586C"/>
    <w:rsid w:val="53A252DC"/>
    <w:rsid w:val="53AD061F"/>
    <w:rsid w:val="53D17480"/>
    <w:rsid w:val="54426AA5"/>
    <w:rsid w:val="54461BA7"/>
    <w:rsid w:val="5461149F"/>
    <w:rsid w:val="547E6D61"/>
    <w:rsid w:val="54890846"/>
    <w:rsid w:val="54BF3431"/>
    <w:rsid w:val="54DA5735"/>
    <w:rsid w:val="5509598C"/>
    <w:rsid w:val="550A06DC"/>
    <w:rsid w:val="553D52D9"/>
    <w:rsid w:val="55A13029"/>
    <w:rsid w:val="55BF1490"/>
    <w:rsid w:val="55F24A2B"/>
    <w:rsid w:val="56135B3F"/>
    <w:rsid w:val="563C1FE1"/>
    <w:rsid w:val="56A754CB"/>
    <w:rsid w:val="56DB2105"/>
    <w:rsid w:val="56E44A3B"/>
    <w:rsid w:val="56E76F2F"/>
    <w:rsid w:val="570B6506"/>
    <w:rsid w:val="57191FF3"/>
    <w:rsid w:val="57491044"/>
    <w:rsid w:val="577E1999"/>
    <w:rsid w:val="57821B67"/>
    <w:rsid w:val="578B49E8"/>
    <w:rsid w:val="57950683"/>
    <w:rsid w:val="579920BA"/>
    <w:rsid w:val="57BF0F3C"/>
    <w:rsid w:val="57E31F5B"/>
    <w:rsid w:val="57E87F15"/>
    <w:rsid w:val="580F5E42"/>
    <w:rsid w:val="582E6607"/>
    <w:rsid w:val="58664E45"/>
    <w:rsid w:val="58B41763"/>
    <w:rsid w:val="58D0728E"/>
    <w:rsid w:val="5914506D"/>
    <w:rsid w:val="591A6143"/>
    <w:rsid w:val="593C791A"/>
    <w:rsid w:val="596707BC"/>
    <w:rsid w:val="599A2F9F"/>
    <w:rsid w:val="59B94053"/>
    <w:rsid w:val="59D0415F"/>
    <w:rsid w:val="59D32FC0"/>
    <w:rsid w:val="59F3279D"/>
    <w:rsid w:val="59F85BE4"/>
    <w:rsid w:val="59FD1760"/>
    <w:rsid w:val="5A16583D"/>
    <w:rsid w:val="5A23009D"/>
    <w:rsid w:val="5A620494"/>
    <w:rsid w:val="5A94238D"/>
    <w:rsid w:val="5AAF7292"/>
    <w:rsid w:val="5ABC688F"/>
    <w:rsid w:val="5AC55278"/>
    <w:rsid w:val="5AC6224F"/>
    <w:rsid w:val="5AF70E82"/>
    <w:rsid w:val="5BF57D48"/>
    <w:rsid w:val="5C6C4FAB"/>
    <w:rsid w:val="5C7D356B"/>
    <w:rsid w:val="5D0F18FA"/>
    <w:rsid w:val="5D34736F"/>
    <w:rsid w:val="5D723512"/>
    <w:rsid w:val="5D9E3321"/>
    <w:rsid w:val="5DB13952"/>
    <w:rsid w:val="5E063FD4"/>
    <w:rsid w:val="5EB70D55"/>
    <w:rsid w:val="5EBB5375"/>
    <w:rsid w:val="5EC6637F"/>
    <w:rsid w:val="5ECD011C"/>
    <w:rsid w:val="5F0B3B2D"/>
    <w:rsid w:val="5F1A17A1"/>
    <w:rsid w:val="5F35419C"/>
    <w:rsid w:val="5F79132A"/>
    <w:rsid w:val="5F8045D1"/>
    <w:rsid w:val="5F9B7941"/>
    <w:rsid w:val="5FBF72CD"/>
    <w:rsid w:val="5FF61ED3"/>
    <w:rsid w:val="5FF83914"/>
    <w:rsid w:val="602C1D95"/>
    <w:rsid w:val="60312C99"/>
    <w:rsid w:val="604B5ED8"/>
    <w:rsid w:val="604F0A39"/>
    <w:rsid w:val="607F7EA1"/>
    <w:rsid w:val="60816B22"/>
    <w:rsid w:val="61315E19"/>
    <w:rsid w:val="614839D2"/>
    <w:rsid w:val="61506884"/>
    <w:rsid w:val="618069F2"/>
    <w:rsid w:val="61AF585B"/>
    <w:rsid w:val="61C33AF9"/>
    <w:rsid w:val="62306300"/>
    <w:rsid w:val="624869AA"/>
    <w:rsid w:val="62541AAF"/>
    <w:rsid w:val="62817E38"/>
    <w:rsid w:val="62C04763"/>
    <w:rsid w:val="62CD5851"/>
    <w:rsid w:val="62D2543C"/>
    <w:rsid w:val="632163E2"/>
    <w:rsid w:val="633855DF"/>
    <w:rsid w:val="6339498C"/>
    <w:rsid w:val="63501496"/>
    <w:rsid w:val="63A273D5"/>
    <w:rsid w:val="63AC5531"/>
    <w:rsid w:val="63C001D2"/>
    <w:rsid w:val="63CD2AFC"/>
    <w:rsid w:val="63DF1A40"/>
    <w:rsid w:val="641831A6"/>
    <w:rsid w:val="643315AB"/>
    <w:rsid w:val="6440103E"/>
    <w:rsid w:val="64836BEB"/>
    <w:rsid w:val="64903E2D"/>
    <w:rsid w:val="64964388"/>
    <w:rsid w:val="64BD4386"/>
    <w:rsid w:val="64BF17DA"/>
    <w:rsid w:val="64EF5552"/>
    <w:rsid w:val="656335C3"/>
    <w:rsid w:val="657F2A4E"/>
    <w:rsid w:val="65C31833"/>
    <w:rsid w:val="65D26E03"/>
    <w:rsid w:val="66106AA9"/>
    <w:rsid w:val="661D12CB"/>
    <w:rsid w:val="66304C44"/>
    <w:rsid w:val="66365BC0"/>
    <w:rsid w:val="66643DA6"/>
    <w:rsid w:val="6680070C"/>
    <w:rsid w:val="669D0F54"/>
    <w:rsid w:val="66B076CF"/>
    <w:rsid w:val="66B14174"/>
    <w:rsid w:val="66D55394"/>
    <w:rsid w:val="66EC5242"/>
    <w:rsid w:val="671022A4"/>
    <w:rsid w:val="671A37DB"/>
    <w:rsid w:val="674E0CDA"/>
    <w:rsid w:val="67A77A35"/>
    <w:rsid w:val="67B27E9A"/>
    <w:rsid w:val="67E1223C"/>
    <w:rsid w:val="67E23480"/>
    <w:rsid w:val="67F40F46"/>
    <w:rsid w:val="67F819EC"/>
    <w:rsid w:val="687073F1"/>
    <w:rsid w:val="6879312A"/>
    <w:rsid w:val="688030B9"/>
    <w:rsid w:val="68961022"/>
    <w:rsid w:val="693F7D15"/>
    <w:rsid w:val="694A152A"/>
    <w:rsid w:val="6A5656B9"/>
    <w:rsid w:val="6AD72A4F"/>
    <w:rsid w:val="6AD85D5A"/>
    <w:rsid w:val="6AFC4E8A"/>
    <w:rsid w:val="6B0A7298"/>
    <w:rsid w:val="6B1E045D"/>
    <w:rsid w:val="6B401871"/>
    <w:rsid w:val="6B4A108A"/>
    <w:rsid w:val="6B6B56E4"/>
    <w:rsid w:val="6B83208F"/>
    <w:rsid w:val="6BAF6495"/>
    <w:rsid w:val="6BC66FC4"/>
    <w:rsid w:val="6BC84A07"/>
    <w:rsid w:val="6BF17FE9"/>
    <w:rsid w:val="6BF352B0"/>
    <w:rsid w:val="6BFF1B0A"/>
    <w:rsid w:val="6C3548E7"/>
    <w:rsid w:val="6C4506D3"/>
    <w:rsid w:val="6C511258"/>
    <w:rsid w:val="6C5E25FE"/>
    <w:rsid w:val="6CF55848"/>
    <w:rsid w:val="6D06160C"/>
    <w:rsid w:val="6D4178C6"/>
    <w:rsid w:val="6D8302B6"/>
    <w:rsid w:val="6D864628"/>
    <w:rsid w:val="6E017959"/>
    <w:rsid w:val="6E046784"/>
    <w:rsid w:val="6E391940"/>
    <w:rsid w:val="6EB53A52"/>
    <w:rsid w:val="6ECD2C36"/>
    <w:rsid w:val="6ED71027"/>
    <w:rsid w:val="6EDC117E"/>
    <w:rsid w:val="6EEF4377"/>
    <w:rsid w:val="6F163977"/>
    <w:rsid w:val="6F205577"/>
    <w:rsid w:val="6F4102BC"/>
    <w:rsid w:val="6F864460"/>
    <w:rsid w:val="6F9E70B2"/>
    <w:rsid w:val="6FA45690"/>
    <w:rsid w:val="6FAB6621"/>
    <w:rsid w:val="6FAD5A0C"/>
    <w:rsid w:val="6FB662CA"/>
    <w:rsid w:val="701C5135"/>
    <w:rsid w:val="70534F20"/>
    <w:rsid w:val="705A0D93"/>
    <w:rsid w:val="7069678E"/>
    <w:rsid w:val="706A164A"/>
    <w:rsid w:val="70A43A7D"/>
    <w:rsid w:val="7123244D"/>
    <w:rsid w:val="71321870"/>
    <w:rsid w:val="71601B1B"/>
    <w:rsid w:val="716A2CFF"/>
    <w:rsid w:val="719373A2"/>
    <w:rsid w:val="71E02BEF"/>
    <w:rsid w:val="71E55932"/>
    <w:rsid w:val="723F462D"/>
    <w:rsid w:val="72493361"/>
    <w:rsid w:val="725D435F"/>
    <w:rsid w:val="726E3B33"/>
    <w:rsid w:val="727307A8"/>
    <w:rsid w:val="72923605"/>
    <w:rsid w:val="72991002"/>
    <w:rsid w:val="729A7036"/>
    <w:rsid w:val="72C75611"/>
    <w:rsid w:val="72F07682"/>
    <w:rsid w:val="72F63213"/>
    <w:rsid w:val="732D2BF7"/>
    <w:rsid w:val="73506A3A"/>
    <w:rsid w:val="73833E56"/>
    <w:rsid w:val="73BB148F"/>
    <w:rsid w:val="73C65F07"/>
    <w:rsid w:val="73C84DB3"/>
    <w:rsid w:val="73D75794"/>
    <w:rsid w:val="73D94886"/>
    <w:rsid w:val="742843B1"/>
    <w:rsid w:val="74312C31"/>
    <w:rsid w:val="74443B56"/>
    <w:rsid w:val="744967F0"/>
    <w:rsid w:val="746B3D9A"/>
    <w:rsid w:val="748C6305"/>
    <w:rsid w:val="74AD139E"/>
    <w:rsid w:val="74C17B08"/>
    <w:rsid w:val="74D902A5"/>
    <w:rsid w:val="74E72328"/>
    <w:rsid w:val="74E73358"/>
    <w:rsid w:val="750B3174"/>
    <w:rsid w:val="754755CC"/>
    <w:rsid w:val="754806F7"/>
    <w:rsid w:val="75892779"/>
    <w:rsid w:val="75A92072"/>
    <w:rsid w:val="75DA6EE2"/>
    <w:rsid w:val="761E43B6"/>
    <w:rsid w:val="76697757"/>
    <w:rsid w:val="76703C57"/>
    <w:rsid w:val="767D2D3A"/>
    <w:rsid w:val="76AE331C"/>
    <w:rsid w:val="76B65451"/>
    <w:rsid w:val="76B71E7D"/>
    <w:rsid w:val="76D104B3"/>
    <w:rsid w:val="76F068E4"/>
    <w:rsid w:val="76FA0900"/>
    <w:rsid w:val="77192F66"/>
    <w:rsid w:val="771F3884"/>
    <w:rsid w:val="77505640"/>
    <w:rsid w:val="7757797B"/>
    <w:rsid w:val="77D01717"/>
    <w:rsid w:val="77F56D7E"/>
    <w:rsid w:val="780E3AAD"/>
    <w:rsid w:val="78216226"/>
    <w:rsid w:val="78670F06"/>
    <w:rsid w:val="788305B6"/>
    <w:rsid w:val="78997617"/>
    <w:rsid w:val="78B71B71"/>
    <w:rsid w:val="78C5693B"/>
    <w:rsid w:val="78CD0AAD"/>
    <w:rsid w:val="78DF47EF"/>
    <w:rsid w:val="792436FC"/>
    <w:rsid w:val="79434C90"/>
    <w:rsid w:val="796920FF"/>
    <w:rsid w:val="79ED113B"/>
    <w:rsid w:val="7A1D675C"/>
    <w:rsid w:val="7A48414A"/>
    <w:rsid w:val="7A593BC0"/>
    <w:rsid w:val="7A7D1A2A"/>
    <w:rsid w:val="7B3C12EA"/>
    <w:rsid w:val="7B3D3E2B"/>
    <w:rsid w:val="7B6D57E2"/>
    <w:rsid w:val="7B866630"/>
    <w:rsid w:val="7BDF4D2A"/>
    <w:rsid w:val="7BE6320E"/>
    <w:rsid w:val="7BEC238F"/>
    <w:rsid w:val="7BFD41B2"/>
    <w:rsid w:val="7C0B274B"/>
    <w:rsid w:val="7C3548A7"/>
    <w:rsid w:val="7C7D3B48"/>
    <w:rsid w:val="7C934164"/>
    <w:rsid w:val="7C944C0F"/>
    <w:rsid w:val="7CCB184A"/>
    <w:rsid w:val="7CDA3DC7"/>
    <w:rsid w:val="7CFC7BCA"/>
    <w:rsid w:val="7D033540"/>
    <w:rsid w:val="7D040898"/>
    <w:rsid w:val="7D075663"/>
    <w:rsid w:val="7D4B768B"/>
    <w:rsid w:val="7D7D2F02"/>
    <w:rsid w:val="7D814865"/>
    <w:rsid w:val="7D890B6E"/>
    <w:rsid w:val="7D8B13E7"/>
    <w:rsid w:val="7DD91669"/>
    <w:rsid w:val="7DDF5380"/>
    <w:rsid w:val="7E003738"/>
    <w:rsid w:val="7E2275FE"/>
    <w:rsid w:val="7E2528F5"/>
    <w:rsid w:val="7E881CE0"/>
    <w:rsid w:val="7E883C34"/>
    <w:rsid w:val="7EB82312"/>
    <w:rsid w:val="7ED103F1"/>
    <w:rsid w:val="7EF45A22"/>
    <w:rsid w:val="7F1633B2"/>
    <w:rsid w:val="7F751DC5"/>
    <w:rsid w:val="7F9F1B5F"/>
    <w:rsid w:val="7FF21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Date"/>
    <w:basedOn w:val="1"/>
    <w:next w:val="1"/>
    <w:link w:val="13"/>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日期 Char"/>
    <w:basedOn w:val="9"/>
    <w:link w:val="5"/>
    <w:qFormat/>
    <w:uiPriority w:val="0"/>
    <w:rPr>
      <w:kern w:val="2"/>
      <w:sz w:val="21"/>
      <w:szCs w:val="24"/>
    </w:rPr>
  </w:style>
  <w:style w:type="character" w:customStyle="1" w:styleId="14">
    <w:name w:val="标题 1 Char"/>
    <w:basedOn w:val="9"/>
    <w:link w:val="2"/>
    <w:qFormat/>
    <w:uiPriority w:val="0"/>
    <w:rPr>
      <w:b/>
      <w:bCs/>
      <w:kern w:val="44"/>
      <w:sz w:val="44"/>
      <w:szCs w:val="44"/>
    </w:rPr>
  </w:style>
  <w:style w:type="character" w:customStyle="1" w:styleId="15">
    <w:name w:val="页眉 Char"/>
    <w:basedOn w:val="9"/>
    <w:link w:val="8"/>
    <w:qFormat/>
    <w:uiPriority w:val="0"/>
    <w:rPr>
      <w:kern w:val="2"/>
      <w:sz w:val="18"/>
      <w:szCs w:val="18"/>
    </w:rPr>
  </w:style>
  <w:style w:type="character" w:customStyle="1" w:styleId="16">
    <w:name w:val="页脚 Char"/>
    <w:basedOn w:val="9"/>
    <w:link w:val="7"/>
    <w:qFormat/>
    <w:uiPriority w:val="99"/>
    <w:rPr>
      <w:kern w:val="2"/>
      <w:sz w:val="18"/>
      <w:szCs w:val="18"/>
    </w:rPr>
  </w:style>
  <w:style w:type="paragraph" w:customStyle="1" w:styleId="17">
    <w:name w:val="Char Char Char1 Char Char Char Char Char Char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
    <w:name w:val="批注框文本 Char"/>
    <w:basedOn w:val="9"/>
    <w:link w:val="6"/>
    <w:qFormat/>
    <w:uiPriority w:val="0"/>
    <w:rPr>
      <w:kern w:val="2"/>
      <w:sz w:val="18"/>
      <w:szCs w:val="18"/>
    </w:rPr>
  </w:style>
  <w:style w:type="paragraph" w:styleId="19">
    <w:name w:val="No Spacing"/>
    <w:qFormat/>
    <w:uiPriority w:val="1"/>
    <w:pPr>
      <w:ind w:firstLine="360"/>
    </w:pPr>
    <w:rPr>
      <w:rFonts w:ascii="Calibri" w:hAnsi="Calibri" w:eastAsia="宋体" w:cs="Times New Roman"/>
      <w:sz w:val="22"/>
      <w:szCs w:val="22"/>
      <w:lang w:val="en-US" w:eastAsia="en-US" w:bidi="en-US"/>
    </w:rPr>
  </w:style>
  <w:style w:type="character" w:customStyle="1" w:styleId="20">
    <w:name w:val="批注文字 Char"/>
    <w:basedOn w:val="9"/>
    <w:link w:val="4"/>
    <w:qFormat/>
    <w:uiPriority w:val="0"/>
    <w:rPr>
      <w:kern w:val="2"/>
      <w:sz w:val="21"/>
      <w:szCs w:val="24"/>
    </w:rPr>
  </w:style>
  <w:style w:type="character" w:customStyle="1" w:styleId="21">
    <w:name w:val="批注主题 Char"/>
    <w:basedOn w:val="20"/>
    <w:link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1450</Words>
  <Characters>8265</Characters>
  <Lines>68</Lines>
  <Paragraphs>19</Paragraphs>
  <TotalTime>0</TotalTime>
  <ScaleCrop>false</ScaleCrop>
  <LinksUpToDate>false</LinksUpToDate>
  <CharactersWithSpaces>9696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2017-12-06T01:44:00Z</dcterms:created>
  <dc:creator>夏亦康</dc:creator>
  <cp:lastModifiedBy>石攀</cp:lastModifiedBy>
  <cp:lastPrinted>2017-11-15T03:08:00Z</cp:lastPrinted>
  <dcterms:modified xsi:type="dcterms:W3CDTF">2021-12-16T08:19:23Z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