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91718">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附件1</w:t>
      </w:r>
    </w:p>
    <w:p w14:paraId="2F305657">
      <w:pPr>
        <w:keepNext w:val="0"/>
        <w:keepLines w:val="0"/>
        <w:widowControl w:val="0"/>
        <w:suppressLineNumbers w:val="0"/>
        <w:spacing w:before="0" w:beforeAutospacing="0" w:after="0" w:afterAutospacing="0" w:line="560" w:lineRule="exact"/>
        <w:ind w:left="0" w:right="0"/>
        <w:jc w:val="both"/>
        <w:rPr>
          <w:rFonts w:hint="eastAsia" w:ascii="黑体" w:hAnsi="宋体" w:eastAsia="黑体" w:cs="黑体"/>
          <w:color w:val="auto"/>
          <w:kern w:val="2"/>
          <w:sz w:val="32"/>
          <w:szCs w:val="32"/>
          <w:highlight w:val="none"/>
        </w:rPr>
      </w:pPr>
      <w:r>
        <w:rPr>
          <w:rFonts w:hint="eastAsia" w:ascii="黑体" w:hAnsi="宋体" w:eastAsia="黑体" w:cs="黑体"/>
          <w:color w:val="auto"/>
          <w:kern w:val="2"/>
          <w:sz w:val="32"/>
          <w:szCs w:val="32"/>
          <w:highlight w:val="none"/>
          <w:lang w:val="en-US" w:eastAsia="zh-CN" w:bidi="ar"/>
        </w:rPr>
        <w:t xml:space="preserve"> </w:t>
      </w:r>
    </w:p>
    <w:p w14:paraId="2CABAF9E">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广西林业干部学校职业技能鉴定理论考试</w:t>
      </w:r>
    </w:p>
    <w:p w14:paraId="07C7E919">
      <w:pPr>
        <w:keepNext w:val="0"/>
        <w:keepLines w:val="0"/>
        <w:widowControl w:val="0"/>
        <w:suppressLineNumbers w:val="0"/>
        <w:spacing w:before="0" w:beforeAutospacing="0" w:after="0" w:afterAutospacing="0" w:line="560" w:lineRule="exact"/>
        <w:ind w:left="0" w:right="0"/>
        <w:jc w:val="center"/>
        <w:rPr>
          <w:rFonts w:hint="eastAsia" w:ascii="方正小标宋简体" w:hAnsi="方正小标宋简体" w:eastAsia="方正小标宋简体" w:cs="方正小标宋简体"/>
          <w:color w:val="auto"/>
          <w:kern w:val="2"/>
          <w:sz w:val="44"/>
          <w:szCs w:val="44"/>
          <w:highlight w:val="none"/>
        </w:rPr>
      </w:pPr>
      <w:r>
        <w:rPr>
          <w:rFonts w:hint="eastAsia" w:ascii="方正小标宋简体" w:hAnsi="方正小标宋简体" w:eastAsia="方正小标宋简体" w:cs="方正小标宋简体"/>
          <w:color w:val="auto"/>
          <w:kern w:val="2"/>
          <w:sz w:val="44"/>
          <w:szCs w:val="44"/>
          <w:highlight w:val="none"/>
          <w:lang w:val="en-US" w:eastAsia="zh-CN" w:bidi="ar"/>
        </w:rPr>
        <w:t>考场规则</w:t>
      </w:r>
    </w:p>
    <w:p w14:paraId="116EA797">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 xml:space="preserve"> </w:t>
      </w:r>
    </w:p>
    <w:p w14:paraId="218F18A7">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一、考生应服从监考人员等考试工作人员管理，不得以任何理由妨碍监考人员等考试工作人员履行职责，不得扰乱考场及其他考试工作地点的秩序，不得危害他人的身体健康和生命安全。</w:t>
      </w:r>
    </w:p>
    <w:p w14:paraId="23BA3DDE">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二、考生凭《准考证》和《身份证》等有效证件原件，按规定时间和地点参加考试。考生应主动接受监考人员按规定进行的身份验证和对随身物品等进行的必要检查。</w:t>
      </w:r>
    </w:p>
    <w:p w14:paraId="2276CA2F">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三、考生入场，除了黑色钢笔、黑色中性笔</w:t>
      </w:r>
      <w:r>
        <w:rPr>
          <w:rFonts w:hint="eastAsia" w:cs="仿宋_GB2312" w:hAnsiTheme="minorHAnsi"/>
          <w:color w:val="auto"/>
          <w:kern w:val="2"/>
          <w:sz w:val="32"/>
          <w:szCs w:val="32"/>
          <w:highlight w:val="none"/>
          <w:lang w:val="en-US" w:eastAsia="zh-CN" w:bidi="ar"/>
        </w:rPr>
        <w:t>（不允许用铅笔、圆珠笔作答）</w:t>
      </w:r>
      <w:r>
        <w:rPr>
          <w:rFonts w:hint="eastAsia" w:ascii="仿宋_GB2312" w:eastAsia="仿宋_GB2312" w:cs="仿宋_GB2312" w:hAnsiTheme="minorHAnsi"/>
          <w:color w:val="auto"/>
          <w:kern w:val="2"/>
          <w:sz w:val="32"/>
          <w:szCs w:val="32"/>
          <w:highlight w:val="none"/>
          <w:lang w:val="en-US" w:eastAsia="zh-CN" w:bidi="ar"/>
        </w:rPr>
        <w:t>等必需的考试用品外，其他物品如书籍、笔记、稿纸、通讯工具等与考试内容相关的物品资料均不得带入考场。</w:t>
      </w:r>
    </w:p>
    <w:p w14:paraId="726E7620">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四、考生须比开考时间提前</w:t>
      </w:r>
      <w:r>
        <w:rPr>
          <w:rFonts w:hint="eastAsia" w:cs="仿宋_GB2312" w:hAnsiTheme="minorHAnsi"/>
          <w:color w:val="auto"/>
          <w:kern w:val="2"/>
          <w:sz w:val="32"/>
          <w:szCs w:val="32"/>
          <w:highlight w:val="none"/>
          <w:lang w:val="en-US" w:eastAsia="zh-CN" w:bidi="ar"/>
        </w:rPr>
        <w:t>30</w:t>
      </w:r>
      <w:r>
        <w:rPr>
          <w:rFonts w:hint="eastAsia" w:ascii="仿宋_GB2312" w:eastAsia="仿宋_GB2312" w:cs="仿宋_GB2312" w:hAnsiTheme="minorHAnsi"/>
          <w:color w:val="auto"/>
          <w:kern w:val="2"/>
          <w:sz w:val="32"/>
          <w:szCs w:val="32"/>
          <w:highlight w:val="none"/>
          <w:lang w:val="en-US" w:eastAsia="zh-CN" w:bidi="ar"/>
        </w:rPr>
        <w:t>分钟以上进入考场并对号入座，将准考证、有效身份证件等放在桌子左上角以便</w:t>
      </w:r>
      <w:r>
        <w:rPr>
          <w:rFonts w:hint="eastAsia" w:cs="仿宋_GB2312" w:hAnsiTheme="minorHAnsi"/>
          <w:color w:val="auto"/>
          <w:kern w:val="2"/>
          <w:sz w:val="32"/>
          <w:szCs w:val="32"/>
          <w:highlight w:val="none"/>
          <w:lang w:val="en-US" w:eastAsia="zh-CN" w:bidi="ar"/>
        </w:rPr>
        <w:t>复核</w:t>
      </w:r>
      <w:r>
        <w:rPr>
          <w:rFonts w:hint="eastAsia" w:ascii="仿宋_GB2312" w:eastAsia="仿宋_GB2312" w:cs="仿宋_GB2312" w:hAnsiTheme="minorHAnsi"/>
          <w:color w:val="auto"/>
          <w:kern w:val="2"/>
          <w:sz w:val="32"/>
          <w:szCs w:val="32"/>
          <w:highlight w:val="none"/>
          <w:lang w:val="en-US" w:eastAsia="zh-CN" w:bidi="ar"/>
        </w:rPr>
        <w:t>。准考证正、反两面均不得涂改或书写。</w:t>
      </w:r>
    </w:p>
    <w:p w14:paraId="2DF5EA18">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五、考生领到试卷和答题纸后，必须在指定位置和规定的时间内准确清楚地填写自己的姓名、准考证号和所在单位</w:t>
      </w:r>
      <w:bookmarkStart w:id="0" w:name="_GoBack"/>
      <w:bookmarkEnd w:id="0"/>
      <w:r>
        <w:rPr>
          <w:rFonts w:hint="eastAsia" w:ascii="仿宋_GB2312" w:eastAsia="仿宋_GB2312" w:cs="仿宋_GB2312" w:hAnsiTheme="minorHAnsi"/>
          <w:color w:val="auto"/>
          <w:kern w:val="2"/>
          <w:sz w:val="32"/>
          <w:szCs w:val="32"/>
          <w:highlight w:val="none"/>
          <w:lang w:val="en-US" w:eastAsia="zh-CN" w:bidi="ar"/>
        </w:rPr>
        <w:t>名称等信息，凡漏填、填错或者字迹不清影响评卷结果的，责任由考生自负。遇试卷、答题纸分发错误及试题字迹不清、漏印或缺页等问题的，可举手向监考人员询问；开考后再行报告、更换的，延误的考试时间不予延长。开考信号发出后方可开始答题，凡是不在答题纸的规定区域内填写答案的，一律不得分。</w:t>
      </w:r>
    </w:p>
    <w:p w14:paraId="1F5789F2">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六、考生在考场内必须保持肃静，独立作答，不得交流讨论，不得要求监考人员解释试题，遇异常情况可举手询问。</w:t>
      </w:r>
    </w:p>
    <w:p w14:paraId="2C757C5E">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七、开考30分钟后，迟到考生不得进入考场参加当次科目的考试。考试开始30分钟后方可交卷离开考场。提前交卷的考生须举手示意，待监考人员收卷及允许后方可离场。出场后不得再次进入考场，也不得在考场附近逗留喧哗。如遇特殊原因，须经监考人员请示主考人员同意后方可提前离开考场。未经允许擅自提前离开考场的视为违纪，取消该科考试成绩。</w:t>
      </w:r>
    </w:p>
    <w:p w14:paraId="67BF88AA">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hAnsiTheme="minorHAnsi"/>
          <w:color w:val="auto"/>
          <w:kern w:val="2"/>
          <w:sz w:val="32"/>
          <w:szCs w:val="32"/>
          <w:highlight w:val="none"/>
          <w:lang w:val="en-US" w:eastAsia="zh-CN" w:bidi="ar"/>
        </w:rPr>
      </w:pPr>
      <w:r>
        <w:rPr>
          <w:rFonts w:hint="eastAsia" w:ascii="仿宋_GB2312" w:eastAsia="仿宋_GB2312" w:cs="仿宋_GB2312" w:hAnsiTheme="minorHAnsi"/>
          <w:color w:val="auto"/>
          <w:kern w:val="2"/>
          <w:sz w:val="32"/>
          <w:szCs w:val="32"/>
          <w:highlight w:val="none"/>
          <w:lang w:val="en-US" w:eastAsia="zh-CN" w:bidi="ar"/>
        </w:rPr>
        <w:t>八、考试结束信号发出后，必须立即停止答题并将试卷反放，等监考人员依次收齐试卷、答题纸、草稿纸后，根据监考人员指令依次退出考场。</w:t>
      </w:r>
    </w:p>
    <w:p w14:paraId="53010B65">
      <w:pPr>
        <w:keepNext w:val="0"/>
        <w:keepLines w:val="0"/>
        <w:widowControl w:val="0"/>
        <w:suppressLineNumbers w:val="0"/>
        <w:spacing w:before="0" w:beforeAutospacing="0" w:after="0" w:afterAutospacing="0" w:line="560" w:lineRule="exact"/>
        <w:ind w:left="0" w:right="0" w:firstLine="632" w:firstLineChars="200"/>
        <w:jc w:val="both"/>
        <w:rPr>
          <w:rFonts w:hint="eastAsia" w:ascii="仿宋_GB2312" w:eastAsia="仿宋_GB2312" w:cs="仿宋_GB2312"/>
          <w:color w:val="auto"/>
          <w:kern w:val="2"/>
          <w:sz w:val="32"/>
          <w:szCs w:val="32"/>
          <w:highlight w:val="none"/>
        </w:rPr>
      </w:pPr>
      <w:r>
        <w:rPr>
          <w:rFonts w:hint="eastAsia" w:ascii="仿宋_GB2312" w:eastAsia="仿宋_GB2312" w:cs="仿宋_GB2312" w:hAnsiTheme="minorHAnsi"/>
          <w:color w:val="auto"/>
          <w:kern w:val="2"/>
          <w:sz w:val="32"/>
          <w:szCs w:val="32"/>
          <w:highlight w:val="none"/>
          <w:lang w:val="en-US" w:eastAsia="zh-CN" w:bidi="ar"/>
        </w:rPr>
        <w:t>九、考试违纪违规行为按照《技能人才评价违纪违规行为处理工作指引（试行）》（人社职司便函〔2021〕57号）处理。</w:t>
      </w:r>
    </w:p>
    <w:p w14:paraId="5705C01F">
      <w:pPr>
        <w:spacing w:line="560" w:lineRule="exact"/>
      </w:pPr>
    </w:p>
    <w:sectPr>
      <w:footerReference r:id="rId3" w:type="default"/>
      <w:footerReference r:id="rId4" w:type="even"/>
      <w:pgSz w:w="11906" w:h="16838"/>
      <w:pgMar w:top="2098" w:right="1474" w:bottom="1984" w:left="1588" w:header="851" w:footer="1400"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C8DE">
    <w:pPr>
      <w:pStyle w:val="2"/>
      <w:ind w:right="320" w:rightChars="100"/>
      <w:jc w:val="righ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1</w:t>
    </w:r>
    <w:r>
      <w:rPr>
        <w:rFonts w:hint="eastAsia" w:cs="仿宋_GB2312"/>
        <w:sz w:val="28"/>
        <w:lang w:eastAsia="zh-CN"/>
      </w:rPr>
      <w:fldChar w:fldCharType="end"/>
    </w:r>
    <w:r>
      <w:rPr>
        <w:rFonts w:hint="eastAsia" w:cs="仿宋_GB2312"/>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601A3">
    <w:pPr>
      <w:pStyle w:val="2"/>
      <w:ind w:firstLine="280" w:firstLineChars="100"/>
      <w:jc w:val="left"/>
      <w:rPr>
        <w:rFonts w:hint="eastAsia" w:ascii="仿宋_GB2312" w:hAnsi="仿宋_GB2312" w:eastAsia="仿宋_GB2312" w:cs="仿宋_GB2312"/>
        <w:sz w:val="28"/>
        <w:lang w:eastAsia="zh-CN"/>
      </w:rPr>
    </w:pPr>
    <w:r>
      <w:rPr>
        <w:rFonts w:hint="eastAsia" w:cs="仿宋_GB2312"/>
        <w:sz w:val="28"/>
        <w:lang w:eastAsia="zh-CN"/>
      </w:rPr>
      <w:t xml:space="preserve">— </w:t>
    </w:r>
    <w:r>
      <w:rPr>
        <w:rFonts w:hint="eastAsia" w:cs="仿宋_GB2312"/>
        <w:sz w:val="28"/>
        <w:lang w:eastAsia="zh-CN"/>
      </w:rPr>
      <w:fldChar w:fldCharType="begin"/>
    </w:r>
    <w:r>
      <w:rPr>
        <w:rFonts w:hint="eastAsia" w:cs="仿宋_GB2312"/>
        <w:sz w:val="28"/>
        <w:lang w:eastAsia="zh-CN"/>
      </w:rPr>
      <w:instrText xml:space="preserve"> PAGE \* Arabic \* MERGEFORMAT </w:instrText>
    </w:r>
    <w:r>
      <w:rPr>
        <w:rFonts w:hint="eastAsia" w:cs="仿宋_GB2312"/>
        <w:sz w:val="28"/>
        <w:lang w:eastAsia="zh-CN"/>
      </w:rPr>
      <w:fldChar w:fldCharType="separate"/>
    </w:r>
    <w:r>
      <w:rPr>
        <w:rFonts w:hint="eastAsia" w:cs="仿宋_GB2312"/>
        <w:sz w:val="28"/>
        <w:lang w:eastAsia="zh-CN"/>
      </w:rPr>
      <w:t>2</w:t>
    </w:r>
    <w:r>
      <w:rPr>
        <w:rFonts w:hint="eastAsia" w:cs="仿宋_GB2312"/>
        <w:sz w:val="28"/>
        <w:lang w:eastAsia="zh-CN"/>
      </w:rPr>
      <w:fldChar w:fldCharType="end"/>
    </w:r>
    <w:r>
      <w:rPr>
        <w:rFonts w:hint="eastAsia" w:cs="仿宋_GB2312"/>
        <w:sz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67B99"/>
    <w:rsid w:val="0CC76125"/>
    <w:rsid w:val="102C1649"/>
    <w:rsid w:val="2E222452"/>
    <w:rsid w:val="2E226E71"/>
    <w:rsid w:val="33F83982"/>
    <w:rsid w:val="5A9B1124"/>
    <w:rsid w:val="5F3D5273"/>
    <w:rsid w:val="74FE62DA"/>
    <w:rsid w:val="77D95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仿宋_GB2312" w:hAnsi="仿宋_GB2312" w:eastAsia="仿宋_GB2312" w:cs="仿宋_GB2312"/>
      <w:kern w:val="2"/>
      <w:sz w:val="32"/>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847</Words>
  <Characters>854</Characters>
  <Lines>0</Lines>
  <Paragraphs>0</Paragraphs>
  <TotalTime>45</TotalTime>
  <ScaleCrop>false</ScaleCrop>
  <LinksUpToDate>false</LinksUpToDate>
  <CharactersWithSpaces>856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2025-10-24T07:45:00Z</dcterms:created>
  <dc:creator>wumin</dc:creator>
  <cp:lastModifiedBy>呼啦啦</cp:lastModifiedBy>
  <dcterms:modified xsi:type="dcterms:W3CDTF">2025-12-09T00:25:20Z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eyJoZGlkIjoiYmI1YWU5NTU0N2EzMjQ5NTc3OGU2OWEyYjI0OGZkYTEiLCJ1c2VySWQiOiI1MDE5MDYyMTUifQ==</vt:lpwstr>
  </property>
  <property fmtid="{D5CDD505-2E9C-101B-9397-08002B2CF9AE}" pid="4" name="ICV">
    <vt:lpwstr>B4F63F559ED64F0EAD9F8C0909020834_12</vt:lpwstr>
  </property>
</Properties>
</file>