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91718">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附件1</w:t>
      </w:r>
    </w:p>
    <w:p w14:paraId="2F305657">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 xml:space="preserve"> </w:t>
      </w:r>
    </w:p>
    <w:p w14:paraId="2CABAF9E">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lang w:val="en-US" w:eastAsia="zh-CN" w:bidi="ar"/>
        </w:rPr>
        <w:t>广西林业干部学校职业技能鉴定理论考试</w:t>
      </w:r>
    </w:p>
    <w:p w14:paraId="07C7E919">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lang w:val="en-US" w:eastAsia="zh-CN" w:bidi="ar"/>
        </w:rPr>
        <w:t>考场规则</w:t>
      </w:r>
    </w:p>
    <w:p w14:paraId="116EA797">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 xml:space="preserve"> </w:t>
      </w:r>
    </w:p>
    <w:p w14:paraId="6378B412">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一、考生应</w:t>
      </w:r>
      <w:r>
        <w:rPr>
          <w:rFonts w:hint="eastAsia" w:cs="仿宋_GB2312" w:hAnsiTheme="minorHAnsi"/>
          <w:color w:val="auto"/>
          <w:kern w:val="2"/>
          <w:sz w:val="32"/>
          <w:szCs w:val="32"/>
          <w:highlight w:val="none"/>
          <w:lang w:val="en-US" w:eastAsia="zh-CN" w:bidi="ar"/>
        </w:rPr>
        <w:t>总觉</w:t>
      </w:r>
      <w:r>
        <w:rPr>
          <w:rFonts w:hint="eastAsia" w:ascii="仿宋_GB2312" w:eastAsia="仿宋_GB2312" w:cs="仿宋_GB2312" w:hAnsiTheme="minorHAnsi"/>
          <w:color w:val="auto"/>
          <w:kern w:val="2"/>
          <w:sz w:val="32"/>
          <w:szCs w:val="32"/>
          <w:highlight w:val="none"/>
          <w:lang w:val="en-US" w:eastAsia="zh-CN" w:bidi="ar"/>
        </w:rPr>
        <w:t>服从从监考</w:t>
      </w:r>
      <w:r>
        <w:rPr>
          <w:rFonts w:hint="eastAsia" w:cs="仿宋_GB2312" w:hAnsiTheme="minorHAnsi"/>
          <w:color w:val="auto"/>
          <w:kern w:val="2"/>
          <w:sz w:val="32"/>
          <w:szCs w:val="32"/>
          <w:highlight w:val="none"/>
          <w:lang w:val="en-US" w:eastAsia="zh-CN" w:bidi="ar"/>
        </w:rPr>
        <w:t>人员</w:t>
      </w:r>
      <w:r>
        <w:rPr>
          <w:rFonts w:hint="eastAsia" w:ascii="仿宋_GB2312" w:eastAsia="仿宋_GB2312" w:cs="仿宋_GB2312" w:hAnsiTheme="minorHAnsi"/>
          <w:color w:val="auto"/>
          <w:kern w:val="2"/>
          <w:sz w:val="32"/>
          <w:szCs w:val="32"/>
          <w:highlight w:val="none"/>
          <w:lang w:val="en-US" w:eastAsia="zh-CN" w:bidi="ar"/>
        </w:rPr>
        <w:t>员等考试工作人员管理</w:t>
      </w:r>
      <w:r>
        <w:rPr>
          <w:rFonts w:hint="eastAsia" w:cs="仿宋_GB2312" w:hAnsiTheme="minorHAnsi"/>
          <w:color w:val="auto"/>
          <w:kern w:val="2"/>
          <w:sz w:val="32"/>
          <w:szCs w:val="32"/>
          <w:highlight w:val="none"/>
          <w:lang w:val="en-US" w:eastAsia="zh-CN" w:bidi="ar"/>
        </w:rPr>
        <w:t>，不得以任何理由妨碍监考人员等考试工作人员履行职</w:t>
      </w:r>
      <w:bookmarkStart w:id="0" w:name="_GoBack"/>
      <w:bookmarkEnd w:id="0"/>
      <w:r>
        <w:rPr>
          <w:rFonts w:hint="eastAsia" w:cs="仿宋_GB2312" w:hAnsiTheme="minorHAnsi"/>
          <w:color w:val="auto"/>
          <w:kern w:val="2"/>
          <w:sz w:val="32"/>
          <w:szCs w:val="32"/>
          <w:highlight w:val="none"/>
          <w:lang w:val="en-US" w:eastAsia="zh-CN" w:bidi="ar"/>
        </w:rPr>
        <w:t>责，不得扰乱考场及其他考试工作地点的秩序，不得危害他人的身体健康和生命安全</w:t>
      </w:r>
      <w:r>
        <w:rPr>
          <w:rFonts w:hint="eastAsia" w:ascii="仿宋_GB2312" w:eastAsia="仿宋_GB2312" w:cs="仿宋_GB2312" w:hAnsiTheme="minorHAnsi"/>
          <w:color w:val="auto"/>
          <w:kern w:val="2"/>
          <w:sz w:val="32"/>
          <w:szCs w:val="32"/>
          <w:highlight w:val="none"/>
          <w:lang w:val="en-US" w:eastAsia="zh-CN" w:bidi="ar"/>
        </w:rPr>
        <w:t>。</w:t>
      </w:r>
    </w:p>
    <w:p w14:paraId="7F079256">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hAnsiTheme="minorHAnsi"/>
          <w:color w:val="auto"/>
          <w:kern w:val="2"/>
          <w:sz w:val="32"/>
          <w:szCs w:val="32"/>
          <w:highlight w:val="none"/>
          <w:lang w:val="en-US" w:eastAsia="zh-CN" w:bidi="ar"/>
        </w:rPr>
      </w:pPr>
      <w:r>
        <w:rPr>
          <w:rFonts w:hint="eastAsia" w:ascii="仿宋_GB2312" w:eastAsia="仿宋_GB2312" w:cs="仿宋_GB2312" w:hAnsiTheme="minorHAnsi"/>
          <w:color w:val="auto"/>
          <w:kern w:val="2"/>
          <w:sz w:val="32"/>
          <w:szCs w:val="32"/>
          <w:highlight w:val="none"/>
          <w:lang w:val="en-US" w:eastAsia="zh-CN" w:bidi="ar"/>
        </w:rPr>
        <w:t>二、考生凭《准考证》和《身份证》等有效证件</w:t>
      </w:r>
      <w:r>
        <w:rPr>
          <w:rFonts w:hint="eastAsia" w:cs="仿宋_GB2312" w:hAnsiTheme="minorHAnsi"/>
          <w:color w:val="auto"/>
          <w:kern w:val="2"/>
          <w:sz w:val="32"/>
          <w:szCs w:val="32"/>
          <w:highlight w:val="none"/>
          <w:lang w:val="en-US" w:eastAsia="zh-CN" w:bidi="ar"/>
        </w:rPr>
        <w:t>原件</w:t>
      </w:r>
      <w:r>
        <w:rPr>
          <w:rFonts w:hint="eastAsia" w:ascii="仿宋_GB2312" w:eastAsia="仿宋_GB2312" w:cs="仿宋_GB2312" w:hAnsiTheme="minorHAnsi"/>
          <w:color w:val="auto"/>
          <w:kern w:val="2"/>
          <w:sz w:val="32"/>
          <w:szCs w:val="32"/>
          <w:highlight w:val="none"/>
          <w:lang w:val="en-US" w:eastAsia="zh-CN" w:bidi="ar"/>
        </w:rPr>
        <w:t>，按规定时间和地点参加考试。考生应主动接受监考员按规定进行的身份验证和对随身物品等进行的必要检查。</w:t>
      </w:r>
    </w:p>
    <w:p w14:paraId="36A9C26E">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cs="仿宋_GB2312" w:hAnsiTheme="minorHAnsi"/>
          <w:color w:val="auto"/>
          <w:kern w:val="2"/>
          <w:sz w:val="32"/>
          <w:szCs w:val="32"/>
          <w:highlight w:val="none"/>
          <w:lang w:val="en-US" w:eastAsia="zh-CN" w:bidi="ar"/>
        </w:rPr>
        <w:t>三、</w:t>
      </w:r>
      <w:r>
        <w:rPr>
          <w:rFonts w:hint="eastAsia" w:ascii="仿宋_GB2312" w:eastAsia="仿宋_GB2312" w:cs="仿宋_GB2312" w:hAnsiTheme="minorHAnsi"/>
          <w:color w:val="auto"/>
          <w:kern w:val="2"/>
          <w:sz w:val="32"/>
          <w:szCs w:val="32"/>
          <w:highlight w:val="none"/>
          <w:lang w:val="en-US" w:eastAsia="zh-CN" w:bidi="ar"/>
        </w:rPr>
        <w:t>考生</w:t>
      </w:r>
      <w:r>
        <w:rPr>
          <w:rFonts w:hint="eastAsia" w:cs="仿宋_GB2312" w:hAnsiTheme="minorHAnsi"/>
          <w:color w:val="auto"/>
          <w:kern w:val="2"/>
          <w:sz w:val="32"/>
          <w:szCs w:val="32"/>
          <w:highlight w:val="none"/>
          <w:lang w:val="en-US" w:eastAsia="zh-CN" w:bidi="ar"/>
        </w:rPr>
        <w:t>入</w:t>
      </w:r>
      <w:r>
        <w:rPr>
          <w:rFonts w:hint="eastAsia" w:ascii="仿宋_GB2312" w:eastAsia="仿宋_GB2312" w:cs="仿宋_GB2312" w:hAnsiTheme="minorHAnsi"/>
          <w:color w:val="auto"/>
          <w:kern w:val="2"/>
          <w:sz w:val="32"/>
          <w:szCs w:val="32"/>
          <w:highlight w:val="none"/>
          <w:lang w:val="en-US" w:eastAsia="zh-CN" w:bidi="ar"/>
        </w:rPr>
        <w:t>场，除2B铅笔、黑色钢笔、黑色</w:t>
      </w:r>
      <w:r>
        <w:rPr>
          <w:rFonts w:hint="eastAsia" w:cs="仿宋_GB2312" w:hAnsiTheme="minorHAnsi"/>
          <w:color w:val="auto"/>
          <w:kern w:val="2"/>
          <w:sz w:val="32"/>
          <w:szCs w:val="32"/>
          <w:highlight w:val="none"/>
          <w:lang w:val="en-US" w:eastAsia="zh-CN" w:bidi="ar"/>
        </w:rPr>
        <w:t>中性笔</w:t>
      </w:r>
      <w:r>
        <w:rPr>
          <w:rFonts w:hint="eastAsia" w:ascii="仿宋_GB2312" w:eastAsia="仿宋_GB2312" w:cs="仿宋_GB2312" w:hAnsiTheme="minorHAnsi"/>
          <w:color w:val="auto"/>
          <w:kern w:val="2"/>
          <w:sz w:val="32"/>
          <w:szCs w:val="32"/>
          <w:highlight w:val="none"/>
          <w:lang w:val="en-US" w:eastAsia="zh-CN" w:bidi="ar"/>
        </w:rPr>
        <w:t>、直尺</w:t>
      </w:r>
      <w:r>
        <w:rPr>
          <w:rFonts w:hint="eastAsia" w:cs="仿宋_GB2312" w:hAnsiTheme="minorHAnsi"/>
          <w:color w:val="auto"/>
          <w:kern w:val="2"/>
          <w:sz w:val="32"/>
          <w:szCs w:val="32"/>
          <w:highlight w:val="none"/>
          <w:lang w:val="en-US" w:eastAsia="zh-CN" w:bidi="ar"/>
        </w:rPr>
        <w:t>、</w:t>
      </w:r>
      <w:r>
        <w:rPr>
          <w:rFonts w:hint="eastAsia" w:ascii="仿宋_GB2312" w:eastAsia="仿宋_GB2312" w:cs="仿宋_GB2312" w:hAnsiTheme="minorHAnsi"/>
          <w:color w:val="auto"/>
          <w:kern w:val="2"/>
          <w:sz w:val="32"/>
          <w:szCs w:val="32"/>
          <w:highlight w:val="none"/>
          <w:lang w:val="en-US" w:eastAsia="zh-CN" w:bidi="ar"/>
        </w:rPr>
        <w:t>无封套橡皮等必需的考试用品外</w:t>
      </w:r>
      <w:r>
        <w:rPr>
          <w:rFonts w:hint="eastAsia" w:cs="仿宋_GB2312" w:hAnsiTheme="minorHAnsi"/>
          <w:color w:val="auto"/>
          <w:kern w:val="2"/>
          <w:sz w:val="32"/>
          <w:szCs w:val="32"/>
          <w:highlight w:val="none"/>
          <w:lang w:val="en-US" w:eastAsia="zh-CN" w:bidi="ar"/>
        </w:rPr>
        <w:t>，其他</w:t>
      </w:r>
      <w:r>
        <w:rPr>
          <w:rFonts w:hint="eastAsia" w:ascii="仿宋_GB2312" w:eastAsia="仿宋_GB2312" w:cs="仿宋_GB2312" w:hAnsiTheme="minorHAnsi"/>
          <w:color w:val="auto"/>
          <w:kern w:val="2"/>
          <w:sz w:val="32"/>
          <w:szCs w:val="32"/>
          <w:highlight w:val="none"/>
          <w:lang w:val="en-US" w:eastAsia="zh-CN" w:bidi="ar"/>
        </w:rPr>
        <w:t>任何书籍、笔记、稿纸、通讯工具以及规定以外的电子用品或与考试内容相关的资料等物品</w:t>
      </w:r>
      <w:r>
        <w:rPr>
          <w:rFonts w:hint="eastAsia" w:cs="仿宋_GB2312" w:hAnsiTheme="minorHAnsi"/>
          <w:color w:val="auto"/>
          <w:kern w:val="2"/>
          <w:sz w:val="32"/>
          <w:szCs w:val="32"/>
          <w:highlight w:val="none"/>
          <w:lang w:val="en-US" w:eastAsia="zh-CN" w:bidi="ar"/>
        </w:rPr>
        <w:t>不得带入考场</w:t>
      </w:r>
      <w:r>
        <w:rPr>
          <w:rFonts w:hint="eastAsia" w:ascii="仿宋_GB2312" w:eastAsia="仿宋_GB2312" w:cs="仿宋_GB2312" w:hAnsiTheme="minorHAnsi"/>
          <w:color w:val="auto"/>
          <w:kern w:val="2"/>
          <w:sz w:val="32"/>
          <w:szCs w:val="32"/>
          <w:highlight w:val="none"/>
          <w:lang w:val="en-US" w:eastAsia="zh-CN" w:bidi="ar"/>
        </w:rPr>
        <w:t>。</w:t>
      </w:r>
    </w:p>
    <w:p w14:paraId="08D200DA">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hAnsiTheme="minorHAnsi"/>
          <w:color w:val="auto"/>
          <w:kern w:val="2"/>
          <w:sz w:val="32"/>
          <w:szCs w:val="32"/>
          <w:highlight w:val="none"/>
          <w:lang w:val="en-US" w:eastAsia="zh-CN" w:bidi="ar"/>
        </w:rPr>
      </w:pPr>
      <w:r>
        <w:rPr>
          <w:rFonts w:hint="eastAsia" w:cs="仿宋_GB2312" w:hAnsiTheme="minorHAnsi"/>
          <w:color w:val="auto"/>
          <w:kern w:val="2"/>
          <w:sz w:val="32"/>
          <w:szCs w:val="32"/>
          <w:highlight w:val="none"/>
          <w:lang w:val="en-US" w:eastAsia="zh-CN" w:bidi="ar"/>
        </w:rPr>
        <w:t>四</w:t>
      </w:r>
      <w:r>
        <w:rPr>
          <w:rFonts w:hint="eastAsia" w:ascii="仿宋_GB2312" w:eastAsia="仿宋_GB2312" w:cs="仿宋_GB2312" w:hAnsiTheme="minorHAnsi"/>
          <w:color w:val="auto"/>
          <w:kern w:val="2"/>
          <w:sz w:val="32"/>
          <w:szCs w:val="32"/>
          <w:highlight w:val="none"/>
          <w:lang w:val="en-US" w:eastAsia="zh-CN" w:bidi="ar"/>
        </w:rPr>
        <w:t>、考生</w:t>
      </w:r>
      <w:r>
        <w:rPr>
          <w:rFonts w:hint="eastAsia" w:cs="仿宋_GB2312" w:hAnsiTheme="minorHAnsi"/>
          <w:color w:val="auto"/>
          <w:kern w:val="2"/>
          <w:sz w:val="32"/>
          <w:szCs w:val="32"/>
          <w:highlight w:val="none"/>
          <w:lang w:val="en-US" w:eastAsia="zh-CN" w:bidi="ar"/>
        </w:rPr>
        <w:t>应</w:t>
      </w:r>
      <w:r>
        <w:rPr>
          <w:rFonts w:hint="eastAsia" w:ascii="仿宋_GB2312" w:eastAsia="仿宋_GB2312" w:cs="仿宋_GB2312" w:hAnsiTheme="minorHAnsi"/>
          <w:color w:val="auto"/>
          <w:kern w:val="2"/>
          <w:sz w:val="32"/>
          <w:szCs w:val="32"/>
          <w:highlight w:val="none"/>
          <w:lang w:val="en-US" w:eastAsia="zh-CN" w:bidi="ar"/>
        </w:rPr>
        <w:t>在考前</w:t>
      </w:r>
      <w:r>
        <w:rPr>
          <w:rFonts w:hint="eastAsia" w:cs="仿宋_GB2312" w:hAnsiTheme="minorHAnsi"/>
          <w:color w:val="auto"/>
          <w:kern w:val="2"/>
          <w:sz w:val="32"/>
          <w:szCs w:val="32"/>
          <w:highlight w:val="none"/>
          <w:lang w:val="en-US" w:eastAsia="zh-CN" w:bidi="ar"/>
        </w:rPr>
        <w:t>十五</w:t>
      </w:r>
      <w:r>
        <w:rPr>
          <w:rFonts w:hint="eastAsia" w:ascii="仿宋_GB2312" w:eastAsia="仿宋_GB2312" w:cs="仿宋_GB2312" w:hAnsiTheme="minorHAnsi"/>
          <w:color w:val="auto"/>
          <w:kern w:val="2"/>
          <w:sz w:val="32"/>
          <w:szCs w:val="32"/>
          <w:highlight w:val="none"/>
          <w:lang w:val="en-US" w:eastAsia="zh-CN" w:bidi="ar"/>
        </w:rPr>
        <w:t>分钟进入考场</w:t>
      </w:r>
      <w:r>
        <w:rPr>
          <w:rFonts w:hint="eastAsia" w:cs="仿宋_GB2312" w:hAnsiTheme="minorHAnsi"/>
          <w:color w:val="auto"/>
          <w:kern w:val="2"/>
          <w:sz w:val="32"/>
          <w:szCs w:val="32"/>
          <w:highlight w:val="none"/>
          <w:lang w:val="en-US" w:eastAsia="zh-CN" w:bidi="ar"/>
        </w:rPr>
        <w:t>后对号入座</w:t>
      </w:r>
      <w:r>
        <w:rPr>
          <w:rFonts w:hint="eastAsia" w:ascii="仿宋_GB2312" w:eastAsia="仿宋_GB2312" w:cs="仿宋_GB2312" w:hAnsiTheme="minorHAnsi"/>
          <w:color w:val="auto"/>
          <w:kern w:val="2"/>
          <w:sz w:val="32"/>
          <w:szCs w:val="32"/>
          <w:highlight w:val="none"/>
          <w:lang w:val="en-US" w:eastAsia="zh-CN" w:bidi="ar"/>
        </w:rPr>
        <w:t>，将准考证、有效身份证件等放在桌子左上角以便核验。准考证正、反两面均不得涂改或书写。</w:t>
      </w:r>
    </w:p>
    <w:p w14:paraId="7BAAFC24">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cs="仿宋_GB2312" w:hAnsiTheme="minorHAnsi"/>
          <w:color w:val="auto"/>
          <w:kern w:val="2"/>
          <w:sz w:val="32"/>
          <w:szCs w:val="32"/>
          <w:highlight w:val="none"/>
          <w:lang w:val="en-US" w:eastAsia="zh-CN" w:bidi="ar"/>
        </w:rPr>
        <w:t>五、考生</w:t>
      </w:r>
      <w:r>
        <w:rPr>
          <w:rFonts w:hint="eastAsia" w:ascii="仿宋_GB2312" w:eastAsia="仿宋_GB2312" w:cs="仿宋_GB2312" w:hAnsiTheme="minorHAnsi"/>
          <w:color w:val="auto"/>
          <w:kern w:val="2"/>
          <w:sz w:val="32"/>
          <w:szCs w:val="32"/>
          <w:highlight w:val="none"/>
          <w:lang w:val="en-US" w:eastAsia="zh-CN" w:bidi="ar"/>
        </w:rPr>
        <w:t>领到答题卡、试卷后，应在指定位置和规定的时间内准确清楚地填涂姓名、准考证号等信息</w:t>
      </w:r>
      <w:r>
        <w:rPr>
          <w:rFonts w:hint="eastAsia" w:cs="仿宋_GB2312" w:hAnsiTheme="minorHAnsi"/>
          <w:color w:val="auto"/>
          <w:kern w:val="2"/>
          <w:sz w:val="32"/>
          <w:szCs w:val="32"/>
          <w:highlight w:val="none"/>
          <w:lang w:val="en-US" w:eastAsia="zh-CN" w:bidi="ar"/>
        </w:rPr>
        <w:t>，</w:t>
      </w:r>
      <w:r>
        <w:rPr>
          <w:rFonts w:hint="eastAsia" w:ascii="仿宋_GB2312" w:eastAsia="仿宋_GB2312" w:cs="仿宋_GB2312" w:hAnsiTheme="minorHAnsi"/>
          <w:color w:val="auto"/>
          <w:kern w:val="2"/>
          <w:sz w:val="32"/>
          <w:szCs w:val="32"/>
          <w:highlight w:val="none"/>
          <w:lang w:val="en-US" w:eastAsia="zh-CN" w:bidi="ar"/>
        </w:rPr>
        <w:t>凡漏填（涂）、错填（涂）或者字迹不清的答卷影响评卷结果的，责任由考生自负。遇试卷、答题卡分发错误及试题字迹不清、漏印、重印或缺页等问题，可举手询问，在开考前报告监考</w:t>
      </w:r>
      <w:r>
        <w:rPr>
          <w:rFonts w:hint="eastAsia" w:cs="仿宋_GB2312" w:hAnsiTheme="minorHAnsi"/>
          <w:color w:val="auto"/>
          <w:kern w:val="2"/>
          <w:sz w:val="32"/>
          <w:szCs w:val="32"/>
          <w:highlight w:val="none"/>
          <w:lang w:val="en-US" w:eastAsia="zh-CN" w:bidi="ar"/>
        </w:rPr>
        <w:t>人</w:t>
      </w:r>
      <w:r>
        <w:rPr>
          <w:rFonts w:hint="eastAsia" w:ascii="仿宋_GB2312" w:eastAsia="仿宋_GB2312" w:cs="仿宋_GB2312" w:hAnsiTheme="minorHAnsi"/>
          <w:color w:val="auto"/>
          <w:kern w:val="2"/>
          <w:sz w:val="32"/>
          <w:szCs w:val="32"/>
          <w:highlight w:val="none"/>
          <w:lang w:val="en-US" w:eastAsia="zh-CN" w:bidi="ar"/>
        </w:rPr>
        <w:t>员；开考后，再行报告、更换的，延误的考试时间不予延长。开考信号发出后方可开始答题</w:t>
      </w:r>
      <w:r>
        <w:rPr>
          <w:rFonts w:hint="eastAsia" w:cs="仿宋_GB2312" w:hAnsiTheme="minorHAnsi"/>
          <w:color w:val="auto"/>
          <w:kern w:val="2"/>
          <w:sz w:val="32"/>
          <w:szCs w:val="32"/>
          <w:highlight w:val="none"/>
          <w:lang w:val="en-US" w:eastAsia="zh-CN" w:bidi="ar"/>
        </w:rPr>
        <w:t>，写在草稿纸上或规定区域以外的答案，一律无效。</w:t>
      </w:r>
    </w:p>
    <w:p w14:paraId="45D9BACB">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cs="仿宋_GB2312" w:hAnsiTheme="minorHAnsi"/>
          <w:color w:val="auto"/>
          <w:kern w:val="2"/>
          <w:sz w:val="32"/>
          <w:szCs w:val="32"/>
          <w:highlight w:val="none"/>
          <w:lang w:val="en-US" w:eastAsia="zh-CN" w:bidi="ar"/>
        </w:rPr>
        <w:t>六</w:t>
      </w:r>
      <w:r>
        <w:rPr>
          <w:rFonts w:hint="eastAsia" w:ascii="仿宋_GB2312" w:eastAsia="仿宋_GB2312" w:cs="仿宋_GB2312" w:hAnsiTheme="minorHAnsi"/>
          <w:color w:val="auto"/>
          <w:kern w:val="2"/>
          <w:sz w:val="32"/>
          <w:szCs w:val="32"/>
          <w:highlight w:val="none"/>
          <w:lang w:val="en-US" w:eastAsia="zh-CN" w:bidi="ar"/>
        </w:rPr>
        <w:t>、考生在考场内必须保持肃静，独立作答，不得交流讨论，不得要求监考人员解释试题，发生异常情况等问题可举手询问</w:t>
      </w:r>
      <w:r>
        <w:rPr>
          <w:rFonts w:hint="eastAsia" w:ascii="仿宋_GB2312" w:eastAsia="仿宋_GB2312" w:cs="仿宋_GB2312"/>
          <w:color w:val="auto"/>
          <w:kern w:val="2"/>
          <w:sz w:val="32"/>
          <w:szCs w:val="32"/>
          <w:highlight w:val="none"/>
          <w:lang w:val="en-US" w:eastAsia="zh-CN" w:bidi="ar"/>
        </w:rPr>
        <w:t>。</w:t>
      </w:r>
    </w:p>
    <w:p w14:paraId="3269DAA9">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hAnsiTheme="minorHAnsi"/>
          <w:color w:val="auto"/>
          <w:kern w:val="2"/>
          <w:sz w:val="32"/>
          <w:szCs w:val="32"/>
          <w:highlight w:val="none"/>
          <w:lang w:val="en-US" w:eastAsia="zh-CN" w:bidi="ar"/>
        </w:rPr>
      </w:pPr>
      <w:r>
        <w:rPr>
          <w:rFonts w:hint="eastAsia" w:cs="仿宋_GB2312" w:hAnsiTheme="minorHAnsi"/>
          <w:color w:val="auto"/>
          <w:kern w:val="2"/>
          <w:sz w:val="32"/>
          <w:szCs w:val="32"/>
          <w:highlight w:val="none"/>
          <w:lang w:val="en-US" w:eastAsia="zh-CN" w:bidi="ar"/>
        </w:rPr>
        <w:t>七</w:t>
      </w:r>
      <w:r>
        <w:rPr>
          <w:rFonts w:hint="eastAsia" w:ascii="仿宋_GB2312" w:eastAsia="仿宋_GB2312" w:cs="仿宋_GB2312" w:hAnsiTheme="minorHAnsi"/>
          <w:color w:val="auto"/>
          <w:kern w:val="2"/>
          <w:sz w:val="32"/>
          <w:szCs w:val="32"/>
          <w:highlight w:val="none"/>
          <w:lang w:val="en-US" w:eastAsia="zh-CN" w:bidi="ar"/>
        </w:rPr>
        <w:t>、开考</w:t>
      </w:r>
      <w:r>
        <w:rPr>
          <w:rFonts w:hint="eastAsia" w:cs="仿宋_GB2312" w:hAnsiTheme="minorHAnsi"/>
          <w:color w:val="auto"/>
          <w:kern w:val="2"/>
          <w:sz w:val="32"/>
          <w:szCs w:val="32"/>
          <w:highlight w:val="none"/>
          <w:lang w:val="en-US" w:eastAsia="zh-CN" w:bidi="ar"/>
        </w:rPr>
        <w:t>30</w:t>
      </w:r>
      <w:r>
        <w:rPr>
          <w:rFonts w:hint="eastAsia" w:ascii="仿宋_GB2312" w:eastAsia="仿宋_GB2312" w:cs="仿宋_GB2312" w:hAnsiTheme="minorHAnsi"/>
          <w:color w:val="auto"/>
          <w:kern w:val="2"/>
          <w:sz w:val="32"/>
          <w:szCs w:val="32"/>
          <w:highlight w:val="none"/>
          <w:lang w:val="en-US" w:eastAsia="zh-CN" w:bidi="ar"/>
        </w:rPr>
        <w:t>分钟后，迟到考生不得进入考点参加当次科目考试。</w:t>
      </w:r>
      <w:r>
        <w:rPr>
          <w:rFonts w:hint="eastAsia" w:cs="仿宋_GB2312" w:hAnsiTheme="minorHAnsi"/>
          <w:color w:val="auto"/>
          <w:kern w:val="2"/>
          <w:sz w:val="32"/>
          <w:szCs w:val="32"/>
          <w:highlight w:val="none"/>
          <w:lang w:val="en-US" w:eastAsia="zh-CN" w:bidi="ar"/>
        </w:rPr>
        <w:t>考试开始</w:t>
      </w:r>
      <w:r>
        <w:rPr>
          <w:rFonts w:hint="eastAsia" w:ascii="仿宋_GB2312" w:eastAsia="仿宋_GB2312" w:cs="仿宋_GB2312" w:hAnsiTheme="minorHAnsi"/>
          <w:color w:val="auto"/>
          <w:kern w:val="2"/>
          <w:sz w:val="32"/>
          <w:szCs w:val="32"/>
          <w:highlight w:val="none"/>
          <w:lang w:val="en-US" w:eastAsia="zh-CN" w:bidi="ar"/>
        </w:rPr>
        <w:t>30分钟</w:t>
      </w:r>
      <w:r>
        <w:rPr>
          <w:rFonts w:hint="eastAsia" w:cs="仿宋_GB2312" w:hAnsiTheme="minorHAnsi"/>
          <w:color w:val="auto"/>
          <w:kern w:val="2"/>
          <w:sz w:val="32"/>
          <w:szCs w:val="32"/>
          <w:highlight w:val="none"/>
          <w:lang w:val="en-US" w:eastAsia="zh-CN" w:bidi="ar"/>
        </w:rPr>
        <w:t>后</w:t>
      </w:r>
      <w:r>
        <w:rPr>
          <w:rFonts w:hint="eastAsia" w:ascii="仿宋_GB2312" w:eastAsia="仿宋_GB2312" w:cs="仿宋_GB2312" w:hAnsiTheme="minorHAnsi"/>
          <w:color w:val="auto"/>
          <w:kern w:val="2"/>
          <w:sz w:val="32"/>
          <w:szCs w:val="32"/>
          <w:highlight w:val="none"/>
          <w:lang w:val="en-US" w:eastAsia="zh-CN" w:bidi="ar"/>
        </w:rPr>
        <w:t>可交卷离开考场。提前交卷考生须举手示意，待监考</w:t>
      </w:r>
      <w:r>
        <w:rPr>
          <w:rFonts w:hint="eastAsia" w:cs="仿宋_GB2312" w:hAnsiTheme="minorHAnsi"/>
          <w:color w:val="auto"/>
          <w:kern w:val="2"/>
          <w:sz w:val="32"/>
          <w:szCs w:val="32"/>
          <w:highlight w:val="none"/>
          <w:lang w:val="en-US" w:eastAsia="zh-CN" w:bidi="ar"/>
        </w:rPr>
        <w:t>人</w:t>
      </w:r>
      <w:r>
        <w:rPr>
          <w:rFonts w:hint="eastAsia" w:ascii="仿宋_GB2312" w:eastAsia="仿宋_GB2312" w:cs="仿宋_GB2312" w:hAnsiTheme="minorHAnsi"/>
          <w:color w:val="auto"/>
          <w:kern w:val="2"/>
          <w:sz w:val="32"/>
          <w:szCs w:val="32"/>
          <w:highlight w:val="none"/>
          <w:lang w:val="en-US" w:eastAsia="zh-CN" w:bidi="ar"/>
        </w:rPr>
        <w:t>员允许后方可离场。出场后不得再进场续考，也不得在考场附近逗留或交谈。如遇特殊原因，须经监考</w:t>
      </w:r>
      <w:r>
        <w:rPr>
          <w:rFonts w:hint="eastAsia" w:cs="仿宋_GB2312" w:hAnsiTheme="minorHAnsi"/>
          <w:color w:val="auto"/>
          <w:kern w:val="2"/>
          <w:sz w:val="32"/>
          <w:szCs w:val="32"/>
          <w:highlight w:val="none"/>
          <w:lang w:val="en-US" w:eastAsia="zh-CN" w:bidi="ar"/>
        </w:rPr>
        <w:t>人</w:t>
      </w:r>
      <w:r>
        <w:rPr>
          <w:rFonts w:hint="eastAsia" w:ascii="仿宋_GB2312" w:eastAsia="仿宋_GB2312" w:cs="仿宋_GB2312" w:hAnsiTheme="minorHAnsi"/>
          <w:color w:val="auto"/>
          <w:kern w:val="2"/>
          <w:sz w:val="32"/>
          <w:szCs w:val="32"/>
          <w:highlight w:val="none"/>
          <w:lang w:val="en-US" w:eastAsia="zh-CN" w:bidi="ar"/>
        </w:rPr>
        <w:t>员请示主考同意后方可提前离开考场。未经允许擅自提前离开考场视为违纪，取消该科考试成绩。</w:t>
      </w:r>
    </w:p>
    <w:p w14:paraId="0401D4A5">
      <w:pPr>
        <w:keepNext w:val="0"/>
        <w:keepLines w:val="0"/>
        <w:widowControl w:val="0"/>
        <w:suppressLineNumbers w:val="0"/>
        <w:spacing w:before="0" w:beforeAutospacing="0" w:after="0" w:afterAutospacing="0" w:line="560" w:lineRule="exact"/>
        <w:ind w:left="0" w:right="0" w:firstLine="632" w:firstLineChars="200"/>
        <w:jc w:val="both"/>
        <w:rPr>
          <w:rFonts w:hint="eastAsia" w:cs="仿宋_GB2312" w:hAnsiTheme="minorHAnsi"/>
          <w:color w:val="auto"/>
          <w:kern w:val="2"/>
          <w:sz w:val="32"/>
          <w:szCs w:val="32"/>
          <w:highlight w:val="none"/>
          <w:lang w:val="en-US" w:eastAsia="zh-CN" w:bidi="ar"/>
        </w:rPr>
      </w:pPr>
      <w:r>
        <w:rPr>
          <w:rFonts w:hint="eastAsia" w:ascii="仿宋_GB2312" w:eastAsia="仿宋_GB2312" w:cs="仿宋_GB2312" w:hAnsiTheme="minorHAnsi"/>
          <w:color w:val="auto"/>
          <w:kern w:val="2"/>
          <w:sz w:val="32"/>
          <w:szCs w:val="32"/>
          <w:highlight w:val="none"/>
          <w:lang w:val="en-US" w:eastAsia="zh-CN" w:bidi="ar"/>
        </w:rPr>
        <w:t>八、考试结束信号发出后，应当立即停笔并停止答题并将试卷反放，在监考</w:t>
      </w:r>
      <w:r>
        <w:rPr>
          <w:rFonts w:hint="eastAsia" w:cs="仿宋_GB2312" w:hAnsiTheme="minorHAnsi"/>
          <w:color w:val="auto"/>
          <w:kern w:val="2"/>
          <w:sz w:val="32"/>
          <w:szCs w:val="32"/>
          <w:highlight w:val="none"/>
          <w:lang w:val="en-US" w:eastAsia="zh-CN" w:bidi="ar"/>
        </w:rPr>
        <w:t>人</w:t>
      </w:r>
      <w:r>
        <w:rPr>
          <w:rFonts w:hint="eastAsia" w:ascii="仿宋_GB2312" w:eastAsia="仿宋_GB2312" w:cs="仿宋_GB2312" w:hAnsiTheme="minorHAnsi"/>
          <w:color w:val="auto"/>
          <w:kern w:val="2"/>
          <w:sz w:val="32"/>
          <w:szCs w:val="32"/>
          <w:highlight w:val="none"/>
          <w:lang w:val="en-US" w:eastAsia="zh-CN" w:bidi="ar"/>
        </w:rPr>
        <w:t>员依序收齐答题卡、试卷、草稿纸后，根据</w:t>
      </w:r>
      <w:r>
        <w:rPr>
          <w:rFonts w:hint="eastAsia" w:cs="仿宋_GB2312" w:hAnsiTheme="minorHAnsi"/>
          <w:color w:val="auto"/>
          <w:kern w:val="2"/>
          <w:sz w:val="32"/>
          <w:szCs w:val="32"/>
          <w:highlight w:val="none"/>
          <w:lang w:val="en-US" w:eastAsia="zh-CN" w:bidi="ar"/>
        </w:rPr>
        <w:t>监考人员</w:t>
      </w:r>
      <w:r>
        <w:rPr>
          <w:rFonts w:hint="eastAsia" w:ascii="仿宋_GB2312" w:eastAsia="仿宋_GB2312" w:cs="仿宋_GB2312" w:hAnsiTheme="minorHAnsi"/>
          <w:color w:val="auto"/>
          <w:kern w:val="2"/>
          <w:sz w:val="32"/>
          <w:szCs w:val="32"/>
          <w:highlight w:val="none"/>
          <w:lang w:val="en-US" w:eastAsia="zh-CN" w:bidi="ar"/>
        </w:rPr>
        <w:t>指令依次退出考场</w:t>
      </w:r>
      <w:r>
        <w:rPr>
          <w:rFonts w:hint="eastAsia" w:cs="仿宋_GB2312" w:hAnsiTheme="minorHAnsi"/>
          <w:color w:val="auto"/>
          <w:kern w:val="2"/>
          <w:sz w:val="32"/>
          <w:szCs w:val="32"/>
          <w:highlight w:val="none"/>
          <w:lang w:val="en-US" w:eastAsia="zh-CN" w:bidi="ar"/>
        </w:rPr>
        <w:t>。</w:t>
      </w:r>
    </w:p>
    <w:p w14:paraId="53010B65">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cs="仿宋_GB2312" w:hAnsiTheme="minorHAnsi"/>
          <w:color w:val="auto"/>
          <w:kern w:val="2"/>
          <w:sz w:val="32"/>
          <w:szCs w:val="32"/>
          <w:highlight w:val="none"/>
          <w:lang w:val="en-US" w:eastAsia="zh-CN" w:bidi="ar"/>
        </w:rPr>
        <w:t>九</w:t>
      </w:r>
      <w:r>
        <w:rPr>
          <w:rFonts w:hint="eastAsia" w:ascii="仿宋_GB2312" w:eastAsia="仿宋_GB2312" w:cs="仿宋_GB2312" w:hAnsiTheme="minorHAnsi"/>
          <w:color w:val="auto"/>
          <w:kern w:val="2"/>
          <w:sz w:val="32"/>
          <w:szCs w:val="32"/>
          <w:highlight w:val="none"/>
          <w:lang w:val="en-US" w:eastAsia="zh-CN" w:bidi="ar"/>
        </w:rPr>
        <w:t>、考试违纪违规行为按照《技能人才评价违纪违规行为处理工作指引（试行）》（人社职司便函〔2021〕57号）处理。</w:t>
      </w:r>
    </w:p>
    <w:p w14:paraId="5705C01F">
      <w:pPr>
        <w:spacing w:line="560" w:lineRule="exact"/>
      </w:pPr>
    </w:p>
    <w:sectPr>
      <w:footerReference r:id="rId3" w:type="default"/>
      <w:footerReference r:id="rId4" w:type="even"/>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C8DE">
    <w:pPr>
      <w:pStyle w:val="2"/>
      <w:ind w:right="320" w:rightChars="100"/>
      <w:jc w:val="right"/>
      <w:rPr>
        <w:rFonts w:hint="eastAsia" w:ascii="仿宋_GB2312" w:hAnsi="仿宋_GB2312" w:eastAsia="仿宋_GB2312" w:cs="仿宋_GB2312"/>
        <w:sz w:val="28"/>
        <w:lang w:eastAsia="zh-CN"/>
      </w:rPr>
    </w:pPr>
    <w:r>
      <w:rPr>
        <w:rFonts w:hint="eastAsia" w:cs="仿宋_GB2312"/>
        <w:sz w:val="28"/>
        <w:lang w:eastAsia="zh-CN"/>
      </w:rPr>
      <w:t xml:space="preserve">— </w:t>
    </w:r>
    <w:r>
      <w:rPr>
        <w:rFonts w:hint="eastAsia" w:cs="仿宋_GB2312"/>
        <w:sz w:val="28"/>
        <w:lang w:eastAsia="zh-CN"/>
      </w:rPr>
      <w:fldChar w:fldCharType="begin"/>
    </w:r>
    <w:r>
      <w:rPr>
        <w:rFonts w:hint="eastAsia" w:cs="仿宋_GB2312"/>
        <w:sz w:val="28"/>
        <w:lang w:eastAsia="zh-CN"/>
      </w:rPr>
      <w:instrText xml:space="preserve"> PAGE \* Arabic \* MERGEFORMAT </w:instrText>
    </w:r>
    <w:r>
      <w:rPr>
        <w:rFonts w:hint="eastAsia" w:cs="仿宋_GB2312"/>
        <w:sz w:val="28"/>
        <w:lang w:eastAsia="zh-CN"/>
      </w:rPr>
      <w:fldChar w:fldCharType="separate"/>
    </w:r>
    <w:r>
      <w:rPr>
        <w:rFonts w:hint="eastAsia" w:cs="仿宋_GB2312"/>
        <w:sz w:val="28"/>
        <w:lang w:eastAsia="zh-CN"/>
      </w:rPr>
      <w:t>1</w:t>
    </w:r>
    <w:r>
      <w:rPr>
        <w:rFonts w:hint="eastAsia" w:cs="仿宋_GB2312"/>
        <w:sz w:val="28"/>
        <w:lang w:eastAsia="zh-CN"/>
      </w:rPr>
      <w:fldChar w:fldCharType="end"/>
    </w:r>
    <w:r>
      <w:rPr>
        <w:rFonts w:hint="eastAsia" w:cs="仿宋_GB2312"/>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601A3">
    <w:pPr>
      <w:pStyle w:val="2"/>
      <w:ind w:firstLine="280" w:firstLineChars="100"/>
      <w:jc w:val="left"/>
      <w:rPr>
        <w:rFonts w:hint="eastAsia" w:ascii="仿宋_GB2312" w:hAnsi="仿宋_GB2312" w:eastAsia="仿宋_GB2312" w:cs="仿宋_GB2312"/>
        <w:sz w:val="28"/>
        <w:lang w:eastAsia="zh-CN"/>
      </w:rPr>
    </w:pPr>
    <w:r>
      <w:rPr>
        <w:rFonts w:hint="eastAsia" w:cs="仿宋_GB2312"/>
        <w:sz w:val="28"/>
        <w:lang w:eastAsia="zh-CN"/>
      </w:rPr>
      <w:t xml:space="preserve">— </w:t>
    </w:r>
    <w:r>
      <w:rPr>
        <w:rFonts w:hint="eastAsia" w:cs="仿宋_GB2312"/>
        <w:sz w:val="28"/>
        <w:lang w:eastAsia="zh-CN"/>
      </w:rPr>
      <w:fldChar w:fldCharType="begin"/>
    </w:r>
    <w:r>
      <w:rPr>
        <w:rFonts w:hint="eastAsia" w:cs="仿宋_GB2312"/>
        <w:sz w:val="28"/>
        <w:lang w:eastAsia="zh-CN"/>
      </w:rPr>
      <w:instrText xml:space="preserve"> PAGE \* Arabic \* MERGEFORMAT </w:instrText>
    </w:r>
    <w:r>
      <w:rPr>
        <w:rFonts w:hint="eastAsia" w:cs="仿宋_GB2312"/>
        <w:sz w:val="28"/>
        <w:lang w:eastAsia="zh-CN"/>
      </w:rPr>
      <w:fldChar w:fldCharType="separate"/>
    </w:r>
    <w:r>
      <w:rPr>
        <w:rFonts w:hint="eastAsia" w:cs="仿宋_GB2312"/>
        <w:sz w:val="28"/>
        <w:lang w:eastAsia="zh-CN"/>
      </w:rPr>
      <w:t>2</w:t>
    </w:r>
    <w:r>
      <w:rPr>
        <w:rFonts w:hint="eastAsia" w:cs="仿宋_GB2312"/>
        <w:sz w:val="28"/>
        <w:lang w:eastAsia="zh-CN"/>
      </w:rPr>
      <w:fldChar w:fldCharType="end"/>
    </w:r>
    <w:r>
      <w:rPr>
        <w:rFonts w:hint="eastAsia" w:cs="仿宋_GB2312"/>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67B99"/>
    <w:rsid w:val="102C1649"/>
    <w:rsid w:val="2E226E71"/>
    <w:rsid w:val="5F3D5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仿宋_GB2312" w:eastAsia="仿宋_GB2312" w:cs="仿宋_GB2312"/>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849</Words>
  <Characters>856</Characters>
  <Lines>0</Lines>
  <Paragraphs>0</Paragraphs>
  <TotalTime>33</TotalTime>
  <ScaleCrop>false</ScaleCrop>
  <LinksUpToDate>false</LinksUpToDate>
  <CharactersWithSpaces>858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2025-10-24T07:45:00Z</dcterms:created>
  <dc:creator>wumin</dc:creator>
  <cp:lastModifiedBy>呼啦啦</cp:lastModifiedBy>
  <dcterms:modified xsi:type="dcterms:W3CDTF">2025-11-04T03:44:19Z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eyJoZGlkIjoiYmI1YWU5NTU0N2EzMjQ5NTc3OGU2OWEyYjI0OGZkYTEiLCJ1c2VySWQiOiI1MDE5MDYyMTUifQ==</vt:lpwstr>
  </property>
  <property fmtid="{D5CDD505-2E9C-101B-9397-08002B2CF9AE}" pid="4" name="ICV">
    <vt:lpwstr>B4F63F559ED64F0EAD9F8C0909020834_12</vt:lpwstr>
  </property>
</Properties>
</file>