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DD8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>附件1</w:t>
      </w:r>
    </w:p>
    <w:p w14:paraId="5BA3495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690AA7A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等线" w:eastAsia="方正小标宋简体" w:cs="Times New Roman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技术总结要求</w:t>
      </w:r>
    </w:p>
    <w:p w14:paraId="5840035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3E8CB1C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一、体裁</w:t>
      </w:r>
      <w:r>
        <w:rPr>
          <w:rFonts w:hint="eastAsia" w:ascii="仿宋_GB2312" w:hAnsi="等线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492F637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技术总结：即本人从获得现有职业资格等级（技能等级、职称）起到申请目前等级期间，对本职业领域学习、掌握、运用技术的情况的回顾、检查、分析、评判。</w:t>
      </w:r>
    </w:p>
    <w:p w14:paraId="218E41A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二、技术总结的组成及要求</w:t>
      </w:r>
    </w:p>
    <w:p w14:paraId="6B0E3E7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（一）封面：写明姓名、申报职业、级别、工作单位。</w:t>
      </w:r>
    </w:p>
    <w:p w14:paraId="43819AD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（二）摘要：不作要求。</w:t>
      </w:r>
    </w:p>
    <w:p w14:paraId="6BDE8B2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（三）正文：对重要技术创新较为深入地阐述和总结，字数在2500字以上。</w:t>
      </w:r>
    </w:p>
    <w:p w14:paraId="4818D3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1.绪论：简要介绍工作经历，工作岗位，技术工作，从事相关职业领域理论和实践的成长收获。但要避免透露与考试无关的个人信息。</w:t>
      </w:r>
      <w:bookmarkStart w:id="0" w:name="_GoBack"/>
      <w:bookmarkEnd w:id="0"/>
    </w:p>
    <w:p w14:paraId="21CA50D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2.主体：详细介绍从事相关职业的主要事件、重大成果、阐述如何围绕实践中遇到的难题，结合理论知识、克服、改进解决技术难题。论述要言而有物，主要考察解决实际工作的业务能力和运用管理能力。</w:t>
      </w:r>
    </w:p>
    <w:p w14:paraId="464221B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3.小结：归纳总结，个人收获及认识。增加培训和指导低层次造林更新工的过程和体会。</w:t>
      </w:r>
    </w:p>
    <w:p w14:paraId="39667B7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三、注意事项 </w:t>
      </w:r>
    </w:p>
    <w:p w14:paraId="27181EA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等线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技术总结不对参考文献和注释做强制性要求，但技术总结的撰写必须遵循实事求是、不造假、不抄袭的基本要求（成绩否定项）。要求科学严谨、逻辑性强、文字通顺、图表清晰、观点鲜明，技术用语规范，数据正确可靠，计量单位统一、合法。</w:t>
      </w:r>
    </w:p>
    <w:p w14:paraId="683CBC3B"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6EEBB">
    <w:pPr>
      <w:pStyle w:val="2"/>
      <w:ind w:right="320" w:rightChars="100"/>
      <w:jc w:val="righ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1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374E">
    <w:pPr>
      <w:pStyle w:val="2"/>
      <w:ind w:firstLine="280" w:firstLineChars="100"/>
      <w:jc w:val="lef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2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3208C"/>
    <w:rsid w:val="4D2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471</Characters>
  <Lines>0</Lines>
  <Paragraphs>0</Paragraphs>
  <TotalTime>0</TotalTime>
  <ScaleCrop>false</ScaleCrop>
  <LinksUpToDate>false</LinksUpToDate>
  <CharactersWithSpaces>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2025-10-24T07:43:00Z</dcterms:created>
  <dc:creator>wumin</dc:creator>
  <cp:lastModifiedBy>吴明江</cp:lastModifiedBy>
  <dcterms:modified xsi:type="dcterms:W3CDTF">2025-10-24T07:50:14Z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eyJoZGlkIjoiZWJlNzkyOWE4YWFjNGVkNzAwMmRlMDZkOTNlMDAwMDYiLCJ1c2VySWQiOiI0MTAxODg1In0=</vt:lpwstr>
  </property>
  <property fmtid="{D5CDD505-2E9C-101B-9397-08002B2CF9AE}" pid="4" name="ICV">
    <vt:lpwstr>FE30C1BCCBC54D18B28F1030C1C87510_12</vt:lpwstr>
  </property>
</Properties>
</file>