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b/>
          <w:color w:val="auto"/>
          <w:sz w:val="56"/>
          <w:szCs w:val="56"/>
          <w:lang w:val="en-US" w:eastAsia="zh-CN"/>
        </w:rPr>
      </w:pPr>
    </w:p>
    <w:p>
      <w:pPr>
        <w:jc w:val="center"/>
        <w:rPr>
          <w:rFonts w:hint="eastAsia" w:ascii="宋体" w:hAnsi="宋体"/>
          <w:b/>
          <w:color w:val="auto"/>
          <w:sz w:val="36"/>
          <w:szCs w:val="36"/>
        </w:rPr>
      </w:pPr>
      <w:r>
        <w:rPr>
          <w:rFonts w:hint="eastAsia" w:ascii="宋体" w:hAnsi="宋体"/>
          <w:b/>
          <w:color w:val="auto"/>
          <w:sz w:val="56"/>
          <w:szCs w:val="56"/>
          <w:lang w:eastAsia="zh-CN"/>
        </w:rPr>
        <w:t>广西昊建工程咨询管理有限公司</w:t>
      </w:r>
      <w:r>
        <w:rPr>
          <w:color w:val="auto"/>
        </w:rPr>
        <w:drawing>
          <wp:anchor distT="0" distB="0" distL="114300" distR="114300" simplePos="0" relativeHeight="251660288" behindDoc="0" locked="0" layoutInCell="1" allowOverlap="1">
            <wp:simplePos x="0" y="0"/>
            <wp:positionH relativeFrom="page">
              <wp:posOffset>950595</wp:posOffset>
            </wp:positionH>
            <wp:positionV relativeFrom="page">
              <wp:posOffset>2827020</wp:posOffset>
            </wp:positionV>
            <wp:extent cx="5952490" cy="38100"/>
            <wp:effectExtent l="0" t="0" r="10160" b="0"/>
            <wp:wrapNone/>
            <wp:docPr id="4" name="图片 1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wps2"/>
                    <pic:cNvPicPr>
                      <a:picLocks noChangeAspect="1"/>
                    </pic:cNvPicPr>
                  </pic:nvPicPr>
                  <pic:blipFill>
                    <a:blip r:embed="rId9"/>
                    <a:stretch>
                      <a:fillRect/>
                    </a:stretch>
                  </pic:blipFill>
                  <pic:spPr>
                    <a:xfrm>
                      <a:off x="0" y="0"/>
                      <a:ext cx="5952490" cy="38100"/>
                    </a:xfrm>
                    <a:prstGeom prst="rect">
                      <a:avLst/>
                    </a:prstGeom>
                    <a:noFill/>
                    <a:ln>
                      <a:noFill/>
                    </a:ln>
                  </pic:spPr>
                </pic:pic>
              </a:graphicData>
            </a:graphic>
          </wp:anchor>
        </w:drawing>
      </w:r>
    </w:p>
    <w:p>
      <w:pPr>
        <w:pStyle w:val="25"/>
        <w:jc w:val="both"/>
        <w:rPr>
          <w:rFonts w:hint="eastAsia" w:cs="Courier New"/>
          <w:color w:val="auto"/>
          <w:kern w:val="2"/>
          <w:sz w:val="96"/>
          <w:szCs w:val="96"/>
        </w:rPr>
      </w:pPr>
    </w:p>
    <w:p>
      <w:pPr>
        <w:pStyle w:val="25"/>
        <w:jc w:val="both"/>
        <w:rPr>
          <w:rFonts w:hint="eastAsia" w:cs="Courier New"/>
          <w:color w:val="auto"/>
          <w:kern w:val="2"/>
          <w:sz w:val="96"/>
          <w:szCs w:val="96"/>
        </w:rPr>
      </w:pPr>
    </w:p>
    <w:p>
      <w:pPr>
        <w:pStyle w:val="25"/>
        <w:jc w:val="both"/>
        <w:rPr>
          <w:rFonts w:hint="eastAsia"/>
          <w:b/>
          <w:color w:val="auto"/>
          <w:sz w:val="72"/>
          <w:szCs w:val="72"/>
        </w:rPr>
      </w:pPr>
      <w:r>
        <w:rPr>
          <w:rFonts w:hint="eastAsia" w:cs="Courier New"/>
          <w:color w:val="auto"/>
          <w:kern w:val="2"/>
          <w:sz w:val="96"/>
          <w:szCs w:val="96"/>
        </w:rPr>
        <w:t>竞争性磋商采购文件</w:t>
      </w:r>
    </w:p>
    <w:p>
      <w:pPr>
        <w:pStyle w:val="25"/>
        <w:spacing w:line="360" w:lineRule="auto"/>
        <w:rPr>
          <w:rFonts w:hint="eastAsia" w:cs="Courier New"/>
          <w:b/>
          <w:color w:val="auto"/>
          <w:kern w:val="2"/>
          <w:sz w:val="32"/>
          <w:szCs w:val="32"/>
        </w:rPr>
      </w:pPr>
    </w:p>
    <w:p>
      <w:pPr>
        <w:pStyle w:val="25"/>
        <w:spacing w:line="360" w:lineRule="auto"/>
        <w:rPr>
          <w:rFonts w:hint="eastAsia" w:cs="Courier New"/>
          <w:b/>
          <w:color w:val="auto"/>
          <w:kern w:val="2"/>
          <w:sz w:val="32"/>
          <w:szCs w:val="32"/>
        </w:rPr>
      </w:pPr>
    </w:p>
    <w:p>
      <w:pPr>
        <w:pStyle w:val="25"/>
        <w:spacing w:line="360" w:lineRule="auto"/>
        <w:rPr>
          <w:rFonts w:hint="eastAsia" w:cs="Courier New"/>
          <w:b/>
          <w:color w:val="auto"/>
          <w:kern w:val="2"/>
          <w:sz w:val="32"/>
          <w:szCs w:val="32"/>
        </w:rPr>
      </w:pPr>
    </w:p>
    <w:p>
      <w:pPr>
        <w:pStyle w:val="25"/>
        <w:spacing w:line="360" w:lineRule="auto"/>
        <w:rPr>
          <w:rFonts w:hint="eastAsia" w:cs="Courier New"/>
          <w:b/>
          <w:color w:val="auto"/>
          <w:kern w:val="2"/>
          <w:sz w:val="32"/>
          <w:szCs w:val="32"/>
        </w:rPr>
      </w:pPr>
    </w:p>
    <w:p>
      <w:pPr>
        <w:pStyle w:val="25"/>
        <w:spacing w:line="360" w:lineRule="auto"/>
        <w:rPr>
          <w:rFonts w:hint="eastAsia" w:eastAsia="宋体" w:cs="Courier New"/>
          <w:b/>
          <w:color w:val="auto"/>
          <w:kern w:val="2"/>
          <w:sz w:val="32"/>
          <w:szCs w:val="32"/>
          <w:lang w:eastAsia="zh-CN"/>
        </w:rPr>
      </w:pPr>
      <w:r>
        <w:rPr>
          <w:rFonts w:hint="eastAsia" w:cs="Courier New"/>
          <w:b/>
          <w:color w:val="auto"/>
          <w:kern w:val="2"/>
          <w:sz w:val="32"/>
          <w:szCs w:val="32"/>
        </w:rPr>
        <w:t>项目名称：</w:t>
      </w:r>
      <w:r>
        <w:rPr>
          <w:rFonts w:hint="eastAsia" w:cs="Courier New"/>
          <w:b/>
          <w:color w:val="auto"/>
          <w:kern w:val="2"/>
          <w:sz w:val="32"/>
          <w:szCs w:val="32"/>
          <w:lang w:eastAsia="zh-CN"/>
        </w:rPr>
        <w:t>违法案件整改核验及数据库管理项目</w:t>
      </w:r>
    </w:p>
    <w:p>
      <w:pPr>
        <w:pStyle w:val="25"/>
        <w:spacing w:line="360" w:lineRule="auto"/>
        <w:rPr>
          <w:rFonts w:hint="eastAsia" w:ascii="宋体" w:hAnsi="宋体" w:eastAsia="宋体" w:cs="宋体"/>
          <w:b/>
          <w:color w:val="auto"/>
          <w:kern w:val="2"/>
          <w:sz w:val="32"/>
          <w:szCs w:val="32"/>
          <w:lang w:eastAsia="zh-CN"/>
        </w:rPr>
      </w:pPr>
      <w:r>
        <w:rPr>
          <w:rFonts w:hint="eastAsia" w:ascii="宋体" w:hAnsi="宋体" w:eastAsia="宋体" w:cs="宋体"/>
          <w:b/>
          <w:color w:val="auto"/>
          <w:kern w:val="2"/>
          <w:sz w:val="32"/>
          <w:szCs w:val="32"/>
        </w:rPr>
        <w:t>项目编号：</w:t>
      </w:r>
      <w:r>
        <w:rPr>
          <w:rFonts w:hint="eastAsia" w:ascii="宋体" w:hAnsi="宋体" w:cs="宋体"/>
          <w:b/>
          <w:color w:val="auto"/>
          <w:kern w:val="2"/>
          <w:sz w:val="32"/>
          <w:szCs w:val="32"/>
          <w:lang w:eastAsia="zh-CN"/>
        </w:rPr>
        <w:t>GXZC2025-C3-000381-HJZX</w:t>
      </w:r>
    </w:p>
    <w:p>
      <w:pPr>
        <w:pStyle w:val="25"/>
        <w:spacing w:line="360" w:lineRule="auto"/>
        <w:rPr>
          <w:color w:val="auto"/>
        </w:rPr>
      </w:pPr>
      <w:r>
        <w:rPr>
          <w:color w:val="auto"/>
        </w:rPr>
        <w:drawing>
          <wp:anchor distT="0" distB="0" distL="114300" distR="114300" simplePos="0" relativeHeight="251659264" behindDoc="0" locked="0" layoutInCell="1" allowOverlap="1">
            <wp:simplePos x="0" y="0"/>
            <wp:positionH relativeFrom="page">
              <wp:posOffset>970915</wp:posOffset>
            </wp:positionH>
            <wp:positionV relativeFrom="page">
              <wp:posOffset>7682865</wp:posOffset>
            </wp:positionV>
            <wp:extent cx="5952490" cy="38100"/>
            <wp:effectExtent l="0" t="0" r="10160" b="0"/>
            <wp:wrapNone/>
            <wp:docPr id="5" name="图片 13" descr="wp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wps3"/>
                    <pic:cNvPicPr>
                      <a:picLocks noChangeAspect="1"/>
                    </pic:cNvPicPr>
                  </pic:nvPicPr>
                  <pic:blipFill>
                    <a:blip r:embed="rId9"/>
                    <a:stretch>
                      <a:fillRect/>
                    </a:stretch>
                  </pic:blipFill>
                  <pic:spPr>
                    <a:xfrm>
                      <a:off x="0" y="0"/>
                      <a:ext cx="5952490" cy="38100"/>
                    </a:xfrm>
                    <a:prstGeom prst="rect">
                      <a:avLst/>
                    </a:prstGeom>
                    <a:noFill/>
                    <a:ln>
                      <a:noFill/>
                    </a:ln>
                  </pic:spPr>
                </pic:pic>
              </a:graphicData>
            </a:graphic>
          </wp:anchor>
        </w:drawing>
      </w:r>
    </w:p>
    <w:p>
      <w:pPr>
        <w:pStyle w:val="15"/>
        <w:ind w:left="0" w:leftChars="0" w:firstLine="0" w:firstLineChars="0"/>
        <w:rPr>
          <w:rFonts w:hint="eastAsia"/>
          <w:color w:val="auto"/>
        </w:rPr>
      </w:pPr>
    </w:p>
    <w:p>
      <w:pPr>
        <w:spacing w:line="600" w:lineRule="exact"/>
        <w:ind w:left="2"/>
        <w:jc w:val="both"/>
        <w:rPr>
          <w:rFonts w:hint="eastAsia" w:ascii="宋体" w:hAnsi="宋体" w:eastAsia="宋体"/>
          <w:b/>
          <w:color w:val="auto"/>
          <w:sz w:val="32"/>
          <w:szCs w:val="32"/>
          <w:lang w:eastAsia="zh-CN"/>
        </w:rPr>
      </w:pPr>
      <w:r>
        <w:rPr>
          <w:rFonts w:hint="eastAsia" w:ascii="宋体" w:hAnsi="宋体"/>
          <w:b/>
          <w:color w:val="auto"/>
          <w:sz w:val="32"/>
          <w:szCs w:val="32"/>
        </w:rPr>
        <w:t>采购人：</w:t>
      </w:r>
      <w:r>
        <w:rPr>
          <w:rFonts w:hint="eastAsia" w:ascii="宋体" w:hAnsi="宋体"/>
          <w:b/>
          <w:color w:val="auto"/>
          <w:sz w:val="32"/>
          <w:szCs w:val="32"/>
          <w:lang w:eastAsia="zh-CN"/>
        </w:rPr>
        <w:t>广西壮族自治区林业局</w:t>
      </w:r>
    </w:p>
    <w:p>
      <w:pPr>
        <w:spacing w:line="600" w:lineRule="exact"/>
        <w:rPr>
          <w:rFonts w:hint="eastAsia" w:ascii="宋体" w:hAnsi="宋体" w:eastAsia="宋体"/>
          <w:b/>
          <w:bCs/>
          <w:color w:val="auto"/>
          <w:sz w:val="32"/>
          <w:szCs w:val="32"/>
          <w:lang w:eastAsia="zh-CN"/>
        </w:rPr>
      </w:pPr>
      <w:r>
        <w:rPr>
          <w:rFonts w:hint="eastAsia" w:ascii="宋体" w:hAnsi="宋体"/>
          <w:b/>
          <w:color w:val="auto"/>
          <w:sz w:val="32"/>
          <w:szCs w:val="32"/>
        </w:rPr>
        <w:t>采购代理机构：</w:t>
      </w:r>
      <w:r>
        <w:rPr>
          <w:rFonts w:hint="eastAsia" w:ascii="宋体" w:hAnsi="宋体"/>
          <w:b/>
          <w:bCs/>
          <w:color w:val="auto"/>
          <w:sz w:val="32"/>
          <w:szCs w:val="32"/>
          <w:lang w:eastAsia="zh-CN"/>
        </w:rPr>
        <w:t>广西昊建工程咨询管理有限公司</w:t>
      </w:r>
    </w:p>
    <w:p>
      <w:pPr>
        <w:spacing w:line="600" w:lineRule="exact"/>
        <w:ind w:firstLine="0" w:firstLineChars="0"/>
        <w:jc w:val="center"/>
        <w:rPr>
          <w:rFonts w:hint="eastAsia" w:ascii="宋体" w:hAnsi="宋体"/>
          <w:b/>
          <w:color w:val="auto"/>
          <w:sz w:val="32"/>
          <w:szCs w:val="32"/>
        </w:rPr>
      </w:pPr>
      <w:r>
        <w:rPr>
          <w:rFonts w:hint="eastAsia" w:ascii="宋体" w:hAnsi="宋体"/>
          <w:b/>
          <w:color w:val="auto"/>
          <w:sz w:val="32"/>
          <w:szCs w:val="32"/>
        </w:rPr>
        <w:t>202</w:t>
      </w:r>
      <w:r>
        <w:rPr>
          <w:rFonts w:hint="eastAsia" w:ascii="宋体" w:hAnsi="宋体"/>
          <w:b/>
          <w:color w:val="auto"/>
          <w:sz w:val="32"/>
          <w:szCs w:val="32"/>
          <w:lang w:val="en-US" w:eastAsia="zh-CN"/>
        </w:rPr>
        <w:t>5</w:t>
      </w:r>
      <w:r>
        <w:rPr>
          <w:rFonts w:hint="eastAsia" w:ascii="宋体" w:hAnsi="宋体"/>
          <w:b/>
          <w:color w:val="auto"/>
          <w:sz w:val="32"/>
          <w:szCs w:val="32"/>
        </w:rPr>
        <w:t>年</w:t>
      </w:r>
      <w:r>
        <w:rPr>
          <w:rFonts w:hint="eastAsia" w:ascii="宋体" w:hAnsi="宋体"/>
          <w:b/>
          <w:color w:val="auto"/>
          <w:sz w:val="32"/>
          <w:szCs w:val="32"/>
          <w:lang w:val="en-US" w:eastAsia="zh-CN"/>
        </w:rPr>
        <w:t>3</w:t>
      </w:r>
      <w:r>
        <w:rPr>
          <w:rFonts w:hint="eastAsia" w:ascii="宋体" w:hAnsi="宋体"/>
          <w:b/>
          <w:color w:val="auto"/>
          <w:sz w:val="32"/>
          <w:szCs w:val="32"/>
        </w:rPr>
        <w:t>月</w:t>
      </w:r>
    </w:p>
    <w:p>
      <w:pPr>
        <w:spacing w:line="360" w:lineRule="auto"/>
        <w:jc w:val="center"/>
        <w:rPr>
          <w:rFonts w:ascii="宋体" w:hAnsi="宋体" w:cs="宋体"/>
          <w:b/>
          <w:color w:val="auto"/>
          <w:sz w:val="44"/>
          <w:szCs w:val="44"/>
        </w:rPr>
      </w:pPr>
      <w:r>
        <w:rPr>
          <w:rFonts w:hint="eastAsia" w:ascii="宋体" w:hAnsi="宋体" w:cs="宋体"/>
          <w:b/>
          <w:color w:val="auto"/>
          <w:sz w:val="32"/>
          <w:szCs w:val="32"/>
        </w:rPr>
        <w:br w:type="page"/>
      </w:r>
      <w:r>
        <w:rPr>
          <w:rFonts w:hint="eastAsia" w:ascii="宋体" w:hAnsi="宋体" w:cs="宋体"/>
          <w:b/>
          <w:color w:val="auto"/>
          <w:sz w:val="44"/>
          <w:szCs w:val="44"/>
        </w:rPr>
        <w:t>目   录</w:t>
      </w:r>
    </w:p>
    <w:p>
      <w:pPr>
        <w:spacing w:line="400" w:lineRule="exact"/>
        <w:jc w:val="center"/>
        <w:rPr>
          <w:rFonts w:ascii="宋体" w:hAnsi="宋体" w:cs="宋体"/>
          <w:b/>
          <w:color w:val="auto"/>
          <w:sz w:val="44"/>
          <w:szCs w:val="44"/>
        </w:rPr>
      </w:pPr>
    </w:p>
    <w:p>
      <w:pPr>
        <w:pStyle w:val="24"/>
        <w:tabs>
          <w:tab w:val="right" w:leader="dot" w:pos="8992"/>
          <w:tab w:val="clear" w:pos="8296"/>
        </w:tabs>
        <w:rPr>
          <w:rFonts w:hint="eastAsia" w:ascii="宋体" w:hAnsi="宋体" w:eastAsia="宋体" w:cs="宋体"/>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TOC \o "1-3" \h \z \u </w:instrText>
      </w:r>
      <w:r>
        <w:rPr>
          <w:rFonts w:hint="eastAsia" w:ascii="宋体" w:hAnsi="宋体" w:eastAsia="宋体" w:cs="宋体"/>
          <w:b/>
          <w:color w:val="auto"/>
          <w:sz w:val="28"/>
          <w:szCs w:val="28"/>
        </w:rPr>
        <w:fldChar w:fldCharType="separate"/>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_Toc3142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第一章  竞争性磋商公告</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_Toc3142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4"/>
        <w:tabs>
          <w:tab w:val="right" w:leader="dot" w:pos="8992"/>
          <w:tab w:val="clear" w:pos="8296"/>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_Toc19564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第二章  供应商须知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_Toc19564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4"/>
        <w:tabs>
          <w:tab w:val="right" w:leader="dot" w:pos="8992"/>
          <w:tab w:val="clear" w:pos="8296"/>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_Toc585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第三章  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_Toc585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4"/>
        <w:tabs>
          <w:tab w:val="right" w:leader="dot" w:pos="8992"/>
          <w:tab w:val="clear" w:pos="8296"/>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_Toc30460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第四章  评审程序、评审方法和评审标准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_Toc30460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4"/>
        <w:tabs>
          <w:tab w:val="right" w:leader="dot" w:pos="8992"/>
          <w:tab w:val="clear" w:pos="8296"/>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_Toc10867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第五章  响应文件格式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_Toc10867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4"/>
        <w:tabs>
          <w:tab w:val="right" w:leader="dot" w:pos="8992"/>
          <w:tab w:val="clear" w:pos="8296"/>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_Toc7692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一、资格证明文件格式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_Toc7692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4"/>
        <w:tabs>
          <w:tab w:val="right" w:leader="dot" w:pos="8992"/>
          <w:tab w:val="clear" w:pos="8296"/>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_Toc4407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二、商务技术文件格式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_Toc4407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4"/>
        <w:tabs>
          <w:tab w:val="right" w:leader="dot" w:pos="8992"/>
          <w:tab w:val="clear" w:pos="8296"/>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_Toc9725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三、报价文件格式</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_Toc9725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4"/>
        <w:tabs>
          <w:tab w:val="right" w:leader="dot" w:pos="8992"/>
          <w:tab w:val="clear" w:pos="8296"/>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_Toc21576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第六章 合同文本</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_Toc21576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24"/>
        <w:spacing w:line="360" w:lineRule="auto"/>
        <w:rPr>
          <w:rFonts w:ascii="宋体" w:hAnsi="宋体" w:cs="宋体"/>
          <w:color w:val="auto"/>
          <w:sz w:val="28"/>
          <w:szCs w:val="28"/>
        </w:rPr>
      </w:pPr>
      <w:r>
        <w:rPr>
          <w:rFonts w:hint="eastAsia" w:ascii="宋体" w:hAnsi="宋体" w:eastAsia="宋体" w:cs="宋体"/>
          <w:color w:val="auto"/>
          <w:sz w:val="28"/>
          <w:szCs w:val="28"/>
        </w:rPr>
        <w:fldChar w:fldCharType="end"/>
      </w:r>
    </w:p>
    <w:p>
      <w:pPr>
        <w:spacing w:line="400" w:lineRule="exact"/>
        <w:jc w:val="left"/>
        <w:rPr>
          <w:rFonts w:ascii="宋体" w:hAnsi="宋体" w:cs="宋体"/>
          <w:b/>
          <w:color w:val="auto"/>
          <w:sz w:val="32"/>
          <w:szCs w:val="32"/>
        </w:rPr>
      </w:pPr>
    </w:p>
    <w:p>
      <w:pPr>
        <w:spacing w:line="400" w:lineRule="exact"/>
        <w:jc w:val="center"/>
        <w:rPr>
          <w:rFonts w:ascii="宋体" w:hAnsi="宋体" w:cs="宋体"/>
          <w:b/>
          <w:color w:val="auto"/>
          <w:sz w:val="32"/>
          <w:szCs w:val="32"/>
        </w:rPr>
      </w:pPr>
    </w:p>
    <w:p>
      <w:pPr>
        <w:spacing w:line="400" w:lineRule="exact"/>
        <w:jc w:val="center"/>
        <w:rPr>
          <w:rFonts w:ascii="宋体" w:hAnsi="宋体" w:cs="宋体"/>
          <w:b/>
          <w:color w:val="auto"/>
          <w:sz w:val="32"/>
          <w:szCs w:val="32"/>
        </w:rPr>
      </w:pPr>
    </w:p>
    <w:p>
      <w:pPr>
        <w:spacing w:line="400" w:lineRule="exact"/>
        <w:jc w:val="center"/>
        <w:rPr>
          <w:rFonts w:ascii="宋体" w:hAnsi="宋体" w:cs="宋体"/>
          <w:b/>
          <w:color w:val="auto"/>
          <w:sz w:val="32"/>
          <w:szCs w:val="32"/>
        </w:rPr>
      </w:pPr>
    </w:p>
    <w:p>
      <w:pPr>
        <w:spacing w:line="400" w:lineRule="exact"/>
        <w:jc w:val="center"/>
        <w:rPr>
          <w:rFonts w:ascii="宋体" w:hAnsi="宋体" w:cs="宋体"/>
          <w:b/>
          <w:color w:val="auto"/>
          <w:sz w:val="32"/>
          <w:szCs w:val="32"/>
        </w:rPr>
      </w:pPr>
    </w:p>
    <w:p>
      <w:pPr>
        <w:spacing w:line="400" w:lineRule="exact"/>
        <w:rPr>
          <w:rFonts w:ascii="宋体" w:hAnsi="宋体" w:cs="宋体"/>
          <w:b/>
          <w:color w:val="auto"/>
          <w:sz w:val="32"/>
          <w:szCs w:val="32"/>
        </w:rPr>
        <w:sectPr>
          <w:headerReference r:id="rId3" w:type="default"/>
          <w:pgSz w:w="11906" w:h="16838"/>
          <w:pgMar w:top="1440" w:right="1440" w:bottom="1440" w:left="1474" w:header="851" w:footer="992" w:gutter="0"/>
          <w:cols w:space="720" w:num="1"/>
          <w:titlePg/>
          <w:docGrid w:type="lines" w:linePitch="312" w:charSpace="0"/>
        </w:sectPr>
      </w:pPr>
    </w:p>
    <w:p>
      <w:pPr>
        <w:pStyle w:val="3"/>
        <w:jc w:val="center"/>
        <w:rPr>
          <w:rFonts w:ascii="宋体" w:hAnsi="宋体" w:cs="宋体"/>
          <w:color w:val="auto"/>
        </w:rPr>
      </w:pPr>
      <w:bookmarkStart w:id="0" w:name="_Toc3142"/>
      <w:r>
        <w:rPr>
          <w:rFonts w:hint="eastAsia" w:ascii="宋体" w:hAnsi="宋体" w:cs="宋体"/>
          <w:color w:val="auto"/>
        </w:rPr>
        <w:t>第一章  竞争性磋商公告</w:t>
      </w:r>
      <w:bookmarkEnd w:id="0"/>
    </w:p>
    <w:p>
      <w:pPr>
        <w:rPr>
          <w:color w:val="auto"/>
        </w:rPr>
      </w:pPr>
    </w:p>
    <w:p>
      <w:pPr>
        <w:jc w:val="center"/>
        <w:rPr>
          <w:rFonts w:ascii="宋体" w:hAnsi="宋体" w:cs="宋体"/>
          <w:b/>
          <w:bCs/>
          <w:color w:val="auto"/>
          <w:sz w:val="24"/>
        </w:rPr>
      </w:pPr>
      <w:r>
        <w:rPr>
          <w:rFonts w:hint="eastAsia" w:ascii="宋体" w:hAnsi="宋体" w:cs="宋体"/>
          <w:b/>
          <w:bCs/>
          <w:color w:val="auto"/>
          <w:sz w:val="24"/>
          <w:lang w:eastAsia="zh-CN"/>
        </w:rPr>
        <w:t>违法案件整改核验及数据库管理项目</w:t>
      </w:r>
      <w:r>
        <w:rPr>
          <w:rFonts w:hint="eastAsia" w:ascii="宋体" w:hAnsi="宋体" w:eastAsia="宋体" w:cs="宋体"/>
          <w:b/>
          <w:bCs/>
          <w:color w:val="auto"/>
          <w:sz w:val="24"/>
        </w:rPr>
        <w:t>（项目</w:t>
      </w:r>
      <w:r>
        <w:rPr>
          <w:rFonts w:hint="eastAsia" w:ascii="宋体" w:hAnsi="宋体" w:cs="宋体"/>
          <w:b/>
          <w:bCs/>
          <w:color w:val="auto"/>
          <w:sz w:val="24"/>
        </w:rPr>
        <w:t>编号：</w:t>
      </w:r>
      <w:r>
        <w:rPr>
          <w:rFonts w:hint="eastAsia" w:ascii="宋体" w:hAnsi="宋体" w:cs="宋体"/>
          <w:b/>
          <w:bCs/>
          <w:color w:val="auto"/>
          <w:sz w:val="24"/>
          <w:lang w:val="en-US" w:eastAsia="zh-CN"/>
        </w:rPr>
        <w:t>GXZC2025-C3-000381-HJZX</w:t>
      </w:r>
      <w:r>
        <w:rPr>
          <w:rFonts w:hint="eastAsia" w:ascii="宋体" w:hAnsi="宋体" w:cs="宋体"/>
          <w:b/>
          <w:bCs/>
          <w:color w:val="auto"/>
          <w:sz w:val="24"/>
        </w:rPr>
        <w:t>）竞争性磋商公告</w:t>
      </w:r>
    </w:p>
    <w:p>
      <w:pPr>
        <w:rPr>
          <w:color w:val="auto"/>
        </w:rPr>
      </w:pPr>
    </w:p>
    <w:p>
      <w:pPr>
        <w:rPr>
          <w:color w:val="auto"/>
        </w:rPr>
      </w:pPr>
    </w:p>
    <w:p>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Cs w:val="21"/>
        </w:rPr>
      </w:pPr>
      <w:bookmarkStart w:id="1" w:name="_Hlk37430271"/>
      <w:r>
        <w:rPr>
          <w:rFonts w:hint="eastAsia" w:ascii="宋体" w:hAnsi="宋体" w:cs="宋体"/>
          <w:color w:val="auto"/>
          <w:szCs w:val="21"/>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ascii="宋体" w:hAnsi="宋体" w:cs="宋体"/>
          <w:color w:val="auto"/>
          <w:szCs w:val="21"/>
        </w:rPr>
      </w:pPr>
      <w:r>
        <w:rPr>
          <w:rFonts w:hint="eastAsia" w:ascii="宋体" w:hAnsi="宋体" w:cs="宋体"/>
          <w:color w:val="auto"/>
          <w:szCs w:val="21"/>
          <w:u w:val="single"/>
          <w:lang w:eastAsia="zh-CN"/>
        </w:rPr>
        <w:t>违法案件整改核验及数据库管理项目</w:t>
      </w:r>
      <w:r>
        <w:rPr>
          <w:rFonts w:hint="eastAsia" w:ascii="宋体" w:hAnsi="宋体" w:cs="宋体"/>
          <w:color w:val="auto"/>
          <w:szCs w:val="21"/>
        </w:rPr>
        <w:t>采购项目的潜在供应商应在“广西政府采购云平台”（</w:t>
      </w:r>
      <w:r>
        <w:rPr>
          <w:color w:val="auto"/>
        </w:rPr>
        <w:fldChar w:fldCharType="begin"/>
      </w:r>
      <w:r>
        <w:rPr>
          <w:color w:val="auto"/>
        </w:rPr>
        <w:instrText xml:space="preserve"> HYPERLINK "https://www.zcygov.cn/）获取（下载）采购文件，并于2022年%20%20月" </w:instrText>
      </w:r>
      <w:r>
        <w:rPr>
          <w:color w:val="auto"/>
        </w:rPr>
        <w:fldChar w:fldCharType="separate"/>
      </w:r>
      <w:r>
        <w:rPr>
          <w:rFonts w:hint="eastAsia" w:ascii="宋体" w:hAnsi="宋体" w:cs="宋体"/>
          <w:color w:val="auto"/>
          <w:szCs w:val="21"/>
        </w:rPr>
        <w:t>https://www.gcy.zfcg.gxzf.gov.cn/）获取（下载）采购文件，并于</w:t>
      </w:r>
      <w:r>
        <w:rPr>
          <w:rFonts w:hint="eastAsia" w:ascii="宋体" w:hAnsi="宋体" w:cs="宋体"/>
          <w:color w:val="auto"/>
          <w:szCs w:val="21"/>
          <w:u w:val="single"/>
          <w:lang w:val="en-US" w:eastAsia="zh-CN"/>
        </w:rPr>
        <w:t>2025</w:t>
      </w:r>
      <w:r>
        <w:rPr>
          <w:rFonts w:hint="eastAsia" w:ascii="宋体" w:hAnsi="宋体" w:cs="宋体"/>
          <w:color w:val="auto"/>
          <w:szCs w:val="21"/>
          <w:u w:val="single"/>
        </w:rPr>
        <w:t>年</w:t>
      </w:r>
      <w:r>
        <w:rPr>
          <w:rFonts w:hint="eastAsia" w:ascii="宋体" w:hAnsi="宋体" w:cs="宋体"/>
          <w:color w:val="auto"/>
          <w:szCs w:val="21"/>
          <w:u w:val="single"/>
          <w:lang w:val="en-US" w:eastAsia="zh-CN"/>
        </w:rPr>
        <w:t>3</w:t>
      </w:r>
      <w:r>
        <w:rPr>
          <w:rFonts w:hint="eastAsia" w:ascii="宋体" w:hAnsi="宋体" w:cs="宋体"/>
          <w:color w:val="auto"/>
          <w:szCs w:val="21"/>
          <w:u w:val="single"/>
        </w:rPr>
        <w:t>月</w:t>
      </w:r>
      <w:r>
        <w:rPr>
          <w:rFonts w:hint="eastAsia" w:ascii="宋体" w:hAnsi="宋体" w:cs="宋体"/>
          <w:color w:val="auto"/>
          <w:szCs w:val="21"/>
          <w:u w:val="single"/>
        </w:rPr>
        <w:fldChar w:fldCharType="end"/>
      </w:r>
      <w:r>
        <w:rPr>
          <w:rFonts w:hint="eastAsia" w:ascii="宋体" w:hAnsi="宋体" w:cs="宋体"/>
          <w:color w:val="auto"/>
          <w:szCs w:val="21"/>
          <w:u w:val="single"/>
          <w:lang w:val="en-US" w:eastAsia="zh-CN"/>
        </w:rPr>
        <w:t>25</w:t>
      </w:r>
      <w:r>
        <w:rPr>
          <w:rFonts w:hint="eastAsia" w:ascii="宋体" w:hAnsi="宋体" w:cs="宋体"/>
          <w:color w:val="auto"/>
          <w:szCs w:val="21"/>
          <w:u w:val="single"/>
        </w:rPr>
        <w:t>日</w:t>
      </w:r>
      <w:r>
        <w:rPr>
          <w:rFonts w:hint="eastAsia" w:ascii="宋体" w:hAnsi="宋体" w:cs="宋体"/>
          <w:color w:val="auto"/>
          <w:u w:val="single"/>
          <w:lang w:val="en-US" w:eastAsia="zh-CN"/>
        </w:rPr>
        <w:t>09</w:t>
      </w:r>
      <w:r>
        <w:rPr>
          <w:rFonts w:hint="eastAsia" w:ascii="宋体" w:hAnsi="宋体" w:cs="宋体"/>
          <w:color w:val="auto"/>
          <w:u w:val="single"/>
        </w:rPr>
        <w:t>时</w:t>
      </w:r>
      <w:r>
        <w:rPr>
          <w:rFonts w:hint="eastAsia" w:ascii="宋体" w:hAnsi="宋体" w:cs="宋体"/>
          <w:color w:val="auto"/>
          <w:u w:val="single"/>
          <w:lang w:val="en-US" w:eastAsia="zh-CN"/>
        </w:rPr>
        <w:t>3</w:t>
      </w:r>
      <w:r>
        <w:rPr>
          <w:rFonts w:hint="eastAsia" w:ascii="宋体" w:hAnsi="宋体" w:cs="宋体"/>
          <w:color w:val="auto"/>
          <w:u w:val="single"/>
        </w:rPr>
        <w:t>0分</w:t>
      </w:r>
      <w:r>
        <w:rPr>
          <w:rFonts w:hint="eastAsia" w:ascii="宋体" w:hAnsi="宋体" w:cs="宋体"/>
          <w:color w:val="auto"/>
        </w:rPr>
        <w:t>（北京时间）前递交（上传）响应文件</w:t>
      </w:r>
      <w:r>
        <w:rPr>
          <w:rFonts w:hint="eastAsia" w:ascii="宋体" w:hAnsi="宋体" w:cs="宋体"/>
          <w:color w:val="auto"/>
          <w:szCs w:val="21"/>
        </w:rPr>
        <w:t>。</w:t>
      </w:r>
    </w:p>
    <w:p>
      <w:pPr>
        <w:spacing w:line="440" w:lineRule="exact"/>
        <w:rPr>
          <w:rFonts w:ascii="宋体" w:hAnsi="宋体" w:cs="宋体"/>
          <w:b/>
          <w:bCs/>
          <w:color w:val="auto"/>
        </w:rPr>
      </w:pPr>
      <w:bookmarkStart w:id="2" w:name="_Toc44229878"/>
      <w:bookmarkStart w:id="3" w:name="_Toc35393629"/>
      <w:bookmarkStart w:id="4" w:name="_Toc35393798"/>
      <w:bookmarkStart w:id="5" w:name="_Toc28359089"/>
      <w:bookmarkStart w:id="6" w:name="_Toc28359012"/>
      <w:r>
        <w:rPr>
          <w:rFonts w:hint="eastAsia" w:ascii="宋体" w:hAnsi="宋体" w:cs="宋体"/>
          <w:b/>
          <w:bCs/>
          <w:color w:val="auto"/>
        </w:rPr>
        <w:t>一、项目基本情况</w:t>
      </w:r>
      <w:bookmarkEnd w:id="2"/>
      <w:bookmarkEnd w:id="3"/>
      <w:bookmarkEnd w:id="4"/>
      <w:bookmarkEnd w:id="5"/>
      <w:bookmarkEnd w:id="6"/>
    </w:p>
    <w:p>
      <w:pPr>
        <w:spacing w:line="440" w:lineRule="exact"/>
        <w:ind w:firstLine="420" w:firstLineChars="200"/>
        <w:rPr>
          <w:rFonts w:hint="eastAsia" w:ascii="宋体" w:hAnsi="宋体" w:eastAsia="宋体" w:cs="宋体"/>
          <w:color w:val="auto"/>
          <w:szCs w:val="21"/>
          <w:lang w:eastAsia="zh-CN"/>
        </w:rPr>
      </w:pPr>
      <w:r>
        <w:rPr>
          <w:rFonts w:hint="eastAsia" w:ascii="宋体" w:hAnsi="宋体" w:cs="宋体"/>
          <w:color w:val="auto"/>
          <w:szCs w:val="21"/>
        </w:rPr>
        <w:t>1.项目编号：</w:t>
      </w:r>
      <w:r>
        <w:rPr>
          <w:rFonts w:hint="eastAsia" w:ascii="宋体" w:hAnsi="宋体" w:cs="宋体"/>
          <w:color w:val="auto"/>
          <w:szCs w:val="21"/>
          <w:lang w:eastAsia="zh-CN"/>
        </w:rPr>
        <w:t>GXZC2025-C3-000381-HJZX</w:t>
      </w:r>
    </w:p>
    <w:p>
      <w:pPr>
        <w:spacing w:line="440" w:lineRule="exact"/>
        <w:ind w:firstLine="420" w:firstLineChars="200"/>
        <w:rPr>
          <w:rFonts w:hint="eastAsia" w:ascii="宋体" w:hAnsi="宋体" w:eastAsia="宋体" w:cs="宋体"/>
          <w:color w:val="auto"/>
          <w:szCs w:val="21"/>
          <w:u w:val="single"/>
          <w:lang w:eastAsia="zh-CN"/>
        </w:rPr>
      </w:pPr>
      <w:r>
        <w:rPr>
          <w:rFonts w:hint="eastAsia" w:ascii="宋体" w:hAnsi="宋体" w:cs="宋体"/>
          <w:color w:val="auto"/>
          <w:szCs w:val="21"/>
        </w:rPr>
        <w:t>2.项目名</w:t>
      </w:r>
      <w:r>
        <w:rPr>
          <w:rFonts w:hint="eastAsia" w:ascii="宋体" w:hAnsi="宋体" w:eastAsia="宋体" w:cs="宋体"/>
          <w:color w:val="auto"/>
          <w:szCs w:val="21"/>
        </w:rPr>
        <w:t>称：</w:t>
      </w:r>
      <w:r>
        <w:rPr>
          <w:rFonts w:hint="eastAsia" w:ascii="宋体" w:hAnsi="宋体" w:cs="宋体"/>
          <w:color w:val="auto"/>
          <w:szCs w:val="21"/>
          <w:lang w:eastAsia="zh-CN"/>
        </w:rPr>
        <w:t>违法案件整改核验及数据库管理项目</w:t>
      </w:r>
    </w:p>
    <w:p>
      <w:pPr>
        <w:spacing w:line="440" w:lineRule="exact"/>
        <w:ind w:firstLine="420" w:firstLineChars="200"/>
        <w:rPr>
          <w:rFonts w:ascii="宋体" w:hAnsi="宋体" w:cs="宋体"/>
          <w:color w:val="auto"/>
          <w:szCs w:val="21"/>
        </w:rPr>
      </w:pPr>
      <w:r>
        <w:rPr>
          <w:rFonts w:hint="eastAsia" w:ascii="宋体" w:hAnsi="宋体" w:cs="宋体"/>
          <w:color w:val="auto"/>
          <w:szCs w:val="21"/>
        </w:rPr>
        <w:t>3.采购方式：竞争性磋商</w:t>
      </w:r>
    </w:p>
    <w:p>
      <w:pPr>
        <w:spacing w:line="440" w:lineRule="exact"/>
        <w:ind w:firstLine="420" w:firstLineChars="200"/>
        <w:rPr>
          <w:rFonts w:ascii="宋体" w:hAnsi="宋体" w:cs="宋体"/>
          <w:color w:val="auto"/>
          <w:szCs w:val="21"/>
        </w:rPr>
      </w:pPr>
      <w:r>
        <w:rPr>
          <w:rFonts w:hint="eastAsia" w:ascii="宋体" w:hAnsi="宋体" w:cs="宋体"/>
          <w:color w:val="auto"/>
          <w:szCs w:val="21"/>
        </w:rPr>
        <w:t>4.预算金额：</w:t>
      </w:r>
      <w:r>
        <w:rPr>
          <w:rFonts w:hint="eastAsia" w:ascii="宋体" w:hAnsi="宋体"/>
          <w:color w:val="auto"/>
          <w:szCs w:val="21"/>
        </w:rPr>
        <w:t>人民币</w:t>
      </w:r>
      <w:r>
        <w:rPr>
          <w:rFonts w:hint="eastAsia" w:ascii="宋体" w:hAnsi="宋体"/>
          <w:color w:val="auto"/>
          <w:szCs w:val="21"/>
          <w:lang w:val="en-US" w:eastAsia="zh-CN"/>
        </w:rPr>
        <w:t>200.00</w:t>
      </w:r>
      <w:r>
        <w:rPr>
          <w:rFonts w:hint="eastAsia" w:ascii="宋体" w:hAnsi="宋体"/>
          <w:color w:val="auto"/>
          <w:szCs w:val="21"/>
        </w:rPr>
        <w:t>万元</w:t>
      </w:r>
    </w:p>
    <w:p>
      <w:pPr>
        <w:spacing w:line="440" w:lineRule="exact"/>
        <w:ind w:firstLine="420" w:firstLineChars="200"/>
        <w:rPr>
          <w:rFonts w:hint="eastAsia" w:ascii="宋体" w:hAnsi="宋体"/>
          <w:color w:val="auto"/>
          <w:szCs w:val="21"/>
        </w:rPr>
      </w:pPr>
      <w:r>
        <w:rPr>
          <w:rFonts w:hint="eastAsia" w:ascii="宋体" w:hAnsi="宋体" w:cs="宋体"/>
          <w:color w:val="auto"/>
          <w:szCs w:val="21"/>
        </w:rPr>
        <w:t>5.最高</w:t>
      </w:r>
      <w:r>
        <w:rPr>
          <w:rFonts w:hint="eastAsia" w:ascii="宋体" w:hAnsi="宋体" w:cs="宋体"/>
          <w:color w:val="auto"/>
          <w:szCs w:val="21"/>
          <w:highlight w:val="none"/>
        </w:rPr>
        <w:t>限价：</w:t>
      </w:r>
      <w:r>
        <w:rPr>
          <w:rFonts w:hint="eastAsia" w:ascii="宋体" w:hAnsi="宋体"/>
          <w:color w:val="auto"/>
          <w:szCs w:val="21"/>
        </w:rPr>
        <w:t>人民币</w:t>
      </w:r>
      <w:r>
        <w:rPr>
          <w:rFonts w:hint="eastAsia" w:ascii="宋体" w:hAnsi="宋体"/>
          <w:color w:val="auto"/>
          <w:szCs w:val="21"/>
          <w:lang w:val="en-US" w:eastAsia="zh-CN"/>
        </w:rPr>
        <w:t>200.00</w:t>
      </w:r>
      <w:r>
        <w:rPr>
          <w:rFonts w:hint="eastAsia" w:ascii="宋体" w:hAnsi="宋体"/>
          <w:color w:val="auto"/>
          <w:szCs w:val="21"/>
        </w:rPr>
        <w:t>万元</w:t>
      </w:r>
    </w:p>
    <w:p>
      <w:pPr>
        <w:spacing w:line="440" w:lineRule="exact"/>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6.采购需求：</w:t>
      </w:r>
      <w:r>
        <w:rPr>
          <w:rFonts w:hint="eastAsia"/>
          <w:color w:val="auto"/>
        </w:rPr>
        <w:t>对全区各县（市、区）年度督查（林草执法）中发现案件查处整改情况进行全面内业质量检查。对已查处整改的图斑分行政案件和刑事案件按比例进行外业检查，核验查处整改是否到位，编制违法图斑核验报告</w:t>
      </w:r>
      <w:r>
        <w:rPr>
          <w:rFonts w:hint="eastAsia" w:ascii="宋体" w:hAnsi="宋体" w:cs="宋体"/>
          <w:color w:val="auto"/>
          <w:szCs w:val="21"/>
          <w:highlight w:val="none"/>
          <w:lang w:val="en-US" w:eastAsia="zh-CN"/>
        </w:rPr>
        <w:t>。如需进一步了解详细内容，详见竞争性磋商文件。</w:t>
      </w:r>
    </w:p>
    <w:p>
      <w:pPr>
        <w:spacing w:line="44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7.合同履行期限：</w:t>
      </w:r>
      <w:r>
        <w:rPr>
          <w:rFonts w:hint="eastAsia" w:ascii="宋体" w:hAnsi="宋体" w:eastAsia="宋体" w:cs="宋体"/>
          <w:color w:val="auto"/>
          <w:kern w:val="0"/>
          <w:sz w:val="21"/>
          <w:szCs w:val="21"/>
          <w:highlight w:val="none"/>
          <w:shd w:val="clear" w:color="auto" w:fill="FFFFFF"/>
          <w:lang w:val="en-US" w:eastAsia="zh-CN" w:bidi="ar"/>
        </w:rPr>
        <w:t>2025年</w:t>
      </w:r>
      <w:r>
        <w:rPr>
          <w:rFonts w:hint="eastAsia" w:ascii="宋体" w:hAnsi="宋体" w:cs="宋体"/>
          <w:color w:val="auto"/>
          <w:kern w:val="0"/>
          <w:sz w:val="21"/>
          <w:szCs w:val="21"/>
          <w:highlight w:val="none"/>
          <w:shd w:val="clear" w:color="auto" w:fill="FFFFFF"/>
          <w:lang w:val="en-US" w:eastAsia="zh-CN" w:bidi="ar"/>
        </w:rPr>
        <w:t>6</w:t>
      </w:r>
      <w:r>
        <w:rPr>
          <w:rFonts w:hint="eastAsia" w:ascii="宋体" w:hAnsi="宋体" w:eastAsia="宋体" w:cs="宋体"/>
          <w:color w:val="auto"/>
          <w:kern w:val="0"/>
          <w:sz w:val="21"/>
          <w:szCs w:val="21"/>
          <w:highlight w:val="none"/>
          <w:shd w:val="clear" w:color="auto" w:fill="FFFFFF"/>
          <w:lang w:val="en-US" w:eastAsia="zh-CN" w:bidi="ar"/>
        </w:rPr>
        <w:t>月底完成</w:t>
      </w:r>
      <w:r>
        <w:rPr>
          <w:rFonts w:hint="eastAsia" w:ascii="宋体" w:hAnsi="宋体" w:cs="宋体"/>
          <w:color w:val="auto"/>
          <w:szCs w:val="21"/>
          <w:highlight w:val="none"/>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8.本项目不接受联合体磋商。</w:t>
      </w:r>
    </w:p>
    <w:p>
      <w:pPr>
        <w:spacing w:line="440" w:lineRule="exact"/>
        <w:rPr>
          <w:rFonts w:ascii="宋体" w:hAnsi="宋体" w:cs="宋体"/>
          <w:b/>
          <w:bCs/>
          <w:color w:val="auto"/>
          <w:highlight w:val="none"/>
        </w:rPr>
      </w:pPr>
      <w:bookmarkStart w:id="7" w:name="_Toc28359013"/>
      <w:bookmarkStart w:id="8" w:name="_Toc44229879"/>
      <w:bookmarkStart w:id="9" w:name="_Toc35393799"/>
      <w:bookmarkStart w:id="10" w:name="_Toc28359090"/>
      <w:bookmarkStart w:id="11" w:name="_Toc35393630"/>
      <w:r>
        <w:rPr>
          <w:rFonts w:hint="eastAsia" w:ascii="宋体" w:hAnsi="宋体" w:cs="宋体"/>
          <w:b/>
          <w:bCs/>
          <w:color w:val="auto"/>
          <w:highlight w:val="none"/>
        </w:rPr>
        <w:t>二、供应商的资格条件：</w:t>
      </w:r>
      <w:bookmarkEnd w:id="7"/>
      <w:bookmarkEnd w:id="8"/>
      <w:bookmarkEnd w:id="9"/>
      <w:bookmarkEnd w:id="10"/>
      <w:bookmarkEnd w:id="11"/>
    </w:p>
    <w:p>
      <w:pPr>
        <w:spacing w:line="440" w:lineRule="exact"/>
        <w:ind w:firstLine="420" w:firstLineChars="200"/>
        <w:rPr>
          <w:rFonts w:ascii="宋体" w:hAnsi="宋体" w:cs="宋体"/>
          <w:color w:val="auto"/>
          <w:szCs w:val="21"/>
          <w:highlight w:val="none"/>
        </w:rPr>
      </w:pPr>
      <w:bookmarkStart w:id="12" w:name="PO_3000001867_PM005"/>
      <w:bookmarkStart w:id="13" w:name="_Toc28359014"/>
      <w:bookmarkStart w:id="14" w:name="_Toc28359091"/>
      <w:bookmarkStart w:id="15" w:name="_Toc44229880"/>
      <w:bookmarkStart w:id="16" w:name="_Toc35393631"/>
      <w:bookmarkStart w:id="17" w:name="_Toc35393800"/>
      <w:r>
        <w:rPr>
          <w:rFonts w:hint="eastAsia" w:ascii="宋体" w:hAnsi="宋体" w:cs="宋体"/>
          <w:color w:val="auto"/>
          <w:szCs w:val="21"/>
          <w:highlight w:val="none"/>
        </w:rPr>
        <w:t>1.符合《中华人民共和国政府采购法》第二十二条的规定。</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w:t>
      </w:r>
      <w:bookmarkEnd w:id="12"/>
      <w:r>
        <w:rPr>
          <w:rFonts w:hint="eastAsia" w:ascii="宋体" w:hAnsi="宋体" w:cs="宋体"/>
          <w:color w:val="auto"/>
          <w:szCs w:val="21"/>
          <w:highlight w:val="none"/>
        </w:rPr>
        <w:t>.落实政府采购政策需满足的资格要求：</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专门面向中小企业采购的项目（供应商应为中小微企业、监狱企业、残疾人福利性单位)</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非专门面向中小企业采购的项目</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val="en-US" w:eastAsia="zh-CN"/>
        </w:rPr>
        <w:t>无</w:t>
      </w:r>
      <w:r>
        <w:rPr>
          <w:rFonts w:hint="eastAsia" w:ascii="宋体" w:hAnsi="宋体" w:cs="宋体"/>
          <w:color w:val="auto"/>
          <w:szCs w:val="21"/>
          <w:highlight w:val="none"/>
        </w:rPr>
        <w:t>。</w:t>
      </w:r>
    </w:p>
    <w:p>
      <w:pPr>
        <w:spacing w:line="440" w:lineRule="exact"/>
        <w:ind w:firstLine="420" w:firstLineChars="200"/>
        <w:rPr>
          <w:rFonts w:ascii="宋体" w:hAnsi="宋体" w:cs="宋体"/>
          <w:color w:val="auto"/>
          <w:szCs w:val="21"/>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.单位负责人为同一人或者存在直接控股、管理关系的不同供应商，不得参加同一合同项下的政府采购活动。为本项目提供过整体设计、规范编制或者项目管理、</w:t>
      </w:r>
      <w:r>
        <w:rPr>
          <w:rFonts w:hint="eastAsia" w:ascii="宋体" w:hAnsi="宋体" w:cs="宋体"/>
          <w:color w:val="auto"/>
          <w:szCs w:val="21"/>
        </w:rPr>
        <w:t>监理、检测等服务的供应商，不得再参加本项目上述服务以外的其他采购活动。</w:t>
      </w:r>
    </w:p>
    <w:p>
      <w:pPr>
        <w:spacing w:line="440" w:lineRule="exact"/>
        <w:ind w:firstLine="420" w:firstLineChars="200"/>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440" w:lineRule="exact"/>
        <w:rPr>
          <w:rFonts w:ascii="宋体" w:hAnsi="宋体" w:cs="宋体"/>
          <w:b/>
          <w:bCs/>
          <w:color w:val="auto"/>
        </w:rPr>
      </w:pPr>
      <w:r>
        <w:rPr>
          <w:rFonts w:hint="eastAsia" w:ascii="宋体" w:hAnsi="宋体" w:cs="宋体"/>
          <w:b/>
          <w:bCs/>
          <w:color w:val="auto"/>
        </w:rPr>
        <w:t>三、获取竞争性磋商文件</w:t>
      </w:r>
      <w:bookmarkEnd w:id="13"/>
      <w:bookmarkEnd w:id="14"/>
      <w:bookmarkEnd w:id="15"/>
      <w:bookmarkEnd w:id="16"/>
      <w:bookmarkEnd w:id="17"/>
    </w:p>
    <w:p>
      <w:pPr>
        <w:spacing w:line="440" w:lineRule="exact"/>
        <w:ind w:firstLine="540"/>
        <w:rPr>
          <w:rFonts w:ascii="宋体" w:hAnsi="宋体" w:cs="宋体"/>
          <w:color w:val="auto"/>
          <w:kern w:val="0"/>
          <w:u w:val="single"/>
        </w:rPr>
      </w:pPr>
      <w:bookmarkStart w:id="18" w:name="_Toc44229881"/>
      <w:bookmarkStart w:id="19" w:name="_Toc28359015"/>
      <w:bookmarkStart w:id="20" w:name="_Toc28359092"/>
      <w:bookmarkStart w:id="21" w:name="_Toc35393801"/>
      <w:bookmarkStart w:id="22" w:name="_Toc35393632"/>
      <w:r>
        <w:rPr>
          <w:rFonts w:hint="eastAsia" w:ascii="宋体" w:hAnsi="宋体" w:cs="宋体"/>
          <w:color w:val="auto"/>
          <w:kern w:val="0"/>
        </w:rPr>
        <w:t>时间：</w:t>
      </w:r>
      <w:r>
        <w:rPr>
          <w:rFonts w:hint="eastAsia" w:ascii="宋体" w:hAnsi="宋体" w:cs="宋体"/>
          <w:color w:val="auto"/>
          <w:kern w:val="0"/>
          <w:szCs w:val="21"/>
          <w:u w:val="single"/>
          <w:lang w:val="en-US" w:eastAsia="zh-CN"/>
        </w:rPr>
        <w:t>2025</w:t>
      </w:r>
      <w:r>
        <w:rPr>
          <w:rFonts w:hint="eastAsia" w:ascii="宋体" w:hAnsi="宋体" w:cs="宋体"/>
          <w:color w:val="auto"/>
          <w:kern w:val="0"/>
          <w:szCs w:val="21"/>
          <w:u w:val="single"/>
        </w:rPr>
        <w:t>年</w:t>
      </w:r>
      <w:r>
        <w:rPr>
          <w:rFonts w:hint="eastAsia" w:ascii="宋体" w:hAnsi="宋体" w:cs="宋体"/>
          <w:color w:val="auto"/>
          <w:kern w:val="0"/>
          <w:szCs w:val="21"/>
          <w:u w:val="single"/>
          <w:lang w:val="en-US" w:eastAsia="zh-CN"/>
        </w:rPr>
        <w:t>3</w:t>
      </w:r>
      <w:r>
        <w:rPr>
          <w:rFonts w:hint="eastAsia" w:ascii="宋体" w:hAnsi="宋体" w:cs="宋体"/>
          <w:color w:val="auto"/>
          <w:kern w:val="0"/>
          <w:szCs w:val="21"/>
          <w:u w:val="single"/>
        </w:rPr>
        <w:t>月</w:t>
      </w:r>
      <w:r>
        <w:rPr>
          <w:rFonts w:hint="eastAsia" w:ascii="宋体" w:hAnsi="宋体" w:cs="宋体"/>
          <w:color w:val="auto"/>
          <w:kern w:val="0"/>
          <w:szCs w:val="21"/>
          <w:u w:val="single"/>
          <w:lang w:val="en-US" w:eastAsia="zh-CN"/>
        </w:rPr>
        <w:t>14</w:t>
      </w:r>
      <w:r>
        <w:rPr>
          <w:rFonts w:hint="eastAsia" w:ascii="宋体" w:hAnsi="宋体" w:cs="宋体"/>
          <w:color w:val="auto"/>
          <w:kern w:val="0"/>
          <w:szCs w:val="21"/>
          <w:u w:val="single"/>
        </w:rPr>
        <w:t>日至</w:t>
      </w:r>
      <w:r>
        <w:rPr>
          <w:rFonts w:hint="eastAsia" w:ascii="宋体" w:hAnsi="宋体" w:cs="宋体"/>
          <w:color w:val="auto"/>
          <w:kern w:val="0"/>
          <w:szCs w:val="21"/>
          <w:u w:val="single"/>
          <w:lang w:val="en-US" w:eastAsia="zh-CN"/>
        </w:rPr>
        <w:t>2025</w:t>
      </w:r>
      <w:r>
        <w:rPr>
          <w:rFonts w:hint="eastAsia" w:ascii="宋体" w:hAnsi="宋体" w:cs="宋体"/>
          <w:color w:val="auto"/>
          <w:kern w:val="0"/>
          <w:szCs w:val="21"/>
          <w:u w:val="single"/>
        </w:rPr>
        <w:t>年</w:t>
      </w:r>
      <w:r>
        <w:rPr>
          <w:rFonts w:hint="eastAsia" w:ascii="宋体" w:hAnsi="宋体" w:cs="宋体"/>
          <w:color w:val="auto"/>
          <w:kern w:val="0"/>
          <w:szCs w:val="21"/>
          <w:u w:val="single"/>
          <w:lang w:val="en-US" w:eastAsia="zh-CN"/>
        </w:rPr>
        <w:t>3</w:t>
      </w:r>
      <w:r>
        <w:rPr>
          <w:rFonts w:hint="eastAsia" w:ascii="宋体" w:hAnsi="宋体" w:cs="宋体"/>
          <w:color w:val="auto"/>
          <w:kern w:val="0"/>
          <w:szCs w:val="21"/>
          <w:u w:val="single"/>
        </w:rPr>
        <w:t>月</w:t>
      </w:r>
      <w:r>
        <w:rPr>
          <w:rFonts w:hint="eastAsia" w:ascii="宋体" w:hAnsi="宋体" w:cs="宋体"/>
          <w:color w:val="auto"/>
          <w:kern w:val="0"/>
          <w:szCs w:val="21"/>
          <w:u w:val="single"/>
          <w:lang w:val="en-US" w:eastAsia="zh-CN"/>
        </w:rPr>
        <w:t>21</w:t>
      </w:r>
      <w:r>
        <w:rPr>
          <w:rFonts w:hint="eastAsia" w:ascii="宋体" w:hAnsi="宋体" w:cs="宋体"/>
          <w:color w:val="auto"/>
          <w:kern w:val="0"/>
          <w:szCs w:val="21"/>
          <w:u w:val="single"/>
        </w:rPr>
        <w:t>日</w:t>
      </w:r>
      <w:r>
        <w:rPr>
          <w:rFonts w:hint="eastAsia" w:ascii="宋体" w:hAnsi="宋体" w:cs="宋体"/>
          <w:color w:val="auto"/>
          <w:kern w:val="0"/>
          <w:u w:val="single"/>
        </w:rPr>
        <w:t>，每天上午8:30至12:00，下午14:30至17:30（北京时间，法定节假日除外）。</w:t>
      </w:r>
    </w:p>
    <w:p>
      <w:pPr>
        <w:spacing w:line="440" w:lineRule="exact"/>
        <w:ind w:firstLine="540"/>
        <w:rPr>
          <w:rFonts w:ascii="宋体" w:hAnsi="宋体" w:cs="宋体"/>
          <w:color w:val="auto"/>
          <w:kern w:val="0"/>
          <w:u w:val="single"/>
        </w:rPr>
      </w:pPr>
      <w:r>
        <w:rPr>
          <w:rFonts w:hint="eastAsia" w:ascii="宋体" w:hAnsi="宋体" w:cs="宋体"/>
          <w:color w:val="auto"/>
          <w:kern w:val="0"/>
        </w:rPr>
        <w:t>获取方式：</w:t>
      </w:r>
      <w:r>
        <w:rPr>
          <w:rFonts w:hint="eastAsia" w:ascii="宋体" w:hAnsi="宋体" w:cs="宋体"/>
          <w:color w:val="auto"/>
          <w:kern w:val="0"/>
          <w:u w:val="single"/>
        </w:rPr>
        <w:t>网上下载。本项目不发放纸质采购文件，潜在供应商可自行在“广西政府采购云平台”（https://www.gcy.zfcg.gxzf.gov.cn/）下载采购文件（操作路径：登录广西政府采购云平台-项目采购-获取采购文件-找到本项目-点击“申请获取采购文件”，按系统操作获取磋商文件。电子响应文件制作需要基于广西政府采购云平台获取的采购文件编制，通过其他方式获取采购文件的，将有可能导致供应商无法在广西政府采购云平台编制及上传响应文件。</w:t>
      </w:r>
    </w:p>
    <w:p>
      <w:pPr>
        <w:spacing w:line="440" w:lineRule="exact"/>
        <w:ind w:firstLine="540"/>
        <w:rPr>
          <w:rFonts w:ascii="宋体" w:hAnsi="宋体" w:cs="宋体"/>
          <w:color w:val="auto"/>
        </w:rPr>
      </w:pPr>
      <w:r>
        <w:rPr>
          <w:rFonts w:hint="eastAsia" w:ascii="宋体" w:hAnsi="宋体" w:cs="宋体"/>
          <w:color w:val="auto"/>
          <w:kern w:val="0"/>
        </w:rPr>
        <w:t>售价：</w:t>
      </w:r>
      <w:r>
        <w:rPr>
          <w:rFonts w:hint="eastAsia" w:ascii="宋体" w:hAnsi="宋体" w:cs="宋体"/>
          <w:color w:val="auto"/>
          <w:kern w:val="0"/>
          <w:u w:val="single"/>
        </w:rPr>
        <w:t>0.00元</w:t>
      </w:r>
      <w:r>
        <w:rPr>
          <w:rFonts w:hint="eastAsia" w:ascii="宋体" w:hAnsi="宋体" w:cs="宋体"/>
          <w:color w:val="auto"/>
        </w:rPr>
        <w:t>。</w:t>
      </w:r>
    </w:p>
    <w:p>
      <w:pPr>
        <w:spacing w:line="440" w:lineRule="exact"/>
        <w:rPr>
          <w:rFonts w:ascii="宋体" w:hAnsi="宋体" w:cs="宋体"/>
          <w:b/>
          <w:bCs/>
          <w:color w:val="auto"/>
        </w:rPr>
      </w:pPr>
      <w:r>
        <w:rPr>
          <w:rFonts w:hint="eastAsia" w:ascii="宋体" w:hAnsi="宋体" w:cs="宋体"/>
          <w:b/>
          <w:bCs/>
          <w:color w:val="auto"/>
        </w:rPr>
        <w:t>四、响应文件提交</w:t>
      </w:r>
      <w:bookmarkEnd w:id="18"/>
      <w:bookmarkEnd w:id="19"/>
      <w:bookmarkEnd w:id="20"/>
      <w:bookmarkEnd w:id="21"/>
      <w:bookmarkEnd w:id="22"/>
    </w:p>
    <w:p>
      <w:pPr>
        <w:spacing w:line="440" w:lineRule="exact"/>
        <w:ind w:firstLine="420" w:firstLineChars="200"/>
        <w:rPr>
          <w:rFonts w:ascii="宋体" w:hAnsi="宋体" w:cs="宋体"/>
          <w:color w:val="auto"/>
          <w:szCs w:val="21"/>
          <w:u w:val="single"/>
        </w:rPr>
      </w:pPr>
      <w:r>
        <w:rPr>
          <w:rFonts w:hint="eastAsia" w:ascii="宋体" w:hAnsi="宋体" w:cs="宋体"/>
          <w:bCs/>
          <w:color w:val="auto"/>
          <w:szCs w:val="21"/>
        </w:rPr>
        <w:t>1</w:t>
      </w:r>
      <w:r>
        <w:rPr>
          <w:rFonts w:hint="eastAsia" w:ascii="宋体" w:hAnsi="宋体" w:cs="宋体"/>
          <w:color w:val="auto"/>
          <w:szCs w:val="21"/>
        </w:rPr>
        <w:t>.</w:t>
      </w:r>
      <w:r>
        <w:rPr>
          <w:rFonts w:hint="eastAsia" w:ascii="宋体" w:hAnsi="宋体" w:cs="宋体"/>
          <w:bCs/>
          <w:color w:val="auto"/>
          <w:szCs w:val="21"/>
        </w:rPr>
        <w:t>截止时间：</w:t>
      </w:r>
      <w:r>
        <w:rPr>
          <w:rFonts w:hint="eastAsia" w:ascii="宋体" w:hAnsi="宋体" w:cs="宋体"/>
          <w:color w:val="auto"/>
          <w:szCs w:val="21"/>
          <w:u w:val="single"/>
          <w:lang w:val="en-US" w:eastAsia="zh-CN"/>
        </w:rPr>
        <w:t>2025</w:t>
      </w:r>
      <w:r>
        <w:rPr>
          <w:rFonts w:hint="eastAsia" w:ascii="宋体" w:hAnsi="宋体" w:cs="宋体"/>
          <w:color w:val="auto"/>
          <w:szCs w:val="21"/>
          <w:u w:val="single"/>
        </w:rPr>
        <w:t>年</w:t>
      </w:r>
      <w:r>
        <w:rPr>
          <w:rFonts w:hint="eastAsia" w:ascii="宋体" w:hAnsi="宋体" w:cs="宋体"/>
          <w:color w:val="auto"/>
          <w:szCs w:val="21"/>
          <w:u w:val="single"/>
          <w:lang w:val="en-US" w:eastAsia="zh-CN"/>
        </w:rPr>
        <w:t>3</w:t>
      </w:r>
      <w:r>
        <w:rPr>
          <w:rFonts w:hint="eastAsia" w:ascii="宋体" w:hAnsi="宋体" w:cs="宋体"/>
          <w:color w:val="auto"/>
          <w:szCs w:val="21"/>
          <w:u w:val="single"/>
        </w:rPr>
        <w:t>月</w:t>
      </w:r>
      <w:r>
        <w:rPr>
          <w:rFonts w:hint="eastAsia" w:ascii="宋体" w:hAnsi="宋体" w:cs="宋体"/>
          <w:color w:val="auto"/>
          <w:szCs w:val="21"/>
          <w:u w:val="single"/>
          <w:lang w:val="en-US" w:eastAsia="zh-CN"/>
        </w:rPr>
        <w:t>25</w:t>
      </w:r>
      <w:r>
        <w:rPr>
          <w:rFonts w:hint="eastAsia" w:ascii="宋体" w:hAnsi="宋体" w:cs="宋体"/>
          <w:color w:val="auto"/>
          <w:szCs w:val="21"/>
          <w:u w:val="single"/>
        </w:rPr>
        <w:t>日</w:t>
      </w:r>
      <w:r>
        <w:rPr>
          <w:rFonts w:hint="eastAsia" w:ascii="宋体" w:hAnsi="宋体" w:cs="宋体"/>
          <w:color w:val="auto"/>
          <w:szCs w:val="21"/>
          <w:u w:val="single"/>
          <w:lang w:val="en-US" w:eastAsia="zh-CN"/>
        </w:rPr>
        <w:t>09</w:t>
      </w:r>
      <w:r>
        <w:rPr>
          <w:rFonts w:hint="eastAsia" w:ascii="宋体" w:hAnsi="宋体" w:cs="宋体"/>
          <w:color w:val="auto"/>
          <w:szCs w:val="21"/>
          <w:u w:val="single"/>
        </w:rPr>
        <w:t>时</w:t>
      </w:r>
      <w:r>
        <w:rPr>
          <w:rFonts w:hint="eastAsia" w:ascii="宋体" w:hAnsi="宋体" w:cs="宋体"/>
          <w:color w:val="auto"/>
          <w:szCs w:val="21"/>
          <w:u w:val="single"/>
          <w:lang w:val="en-US" w:eastAsia="zh-CN"/>
        </w:rPr>
        <w:t>3</w:t>
      </w:r>
      <w:r>
        <w:rPr>
          <w:rFonts w:hint="eastAsia" w:ascii="宋体" w:hAnsi="宋体" w:cs="宋体"/>
          <w:color w:val="auto"/>
          <w:szCs w:val="21"/>
          <w:u w:val="single"/>
        </w:rPr>
        <w:t>0分</w:t>
      </w:r>
      <w:r>
        <w:rPr>
          <w:rFonts w:hint="eastAsia" w:ascii="宋体" w:hAnsi="宋体" w:cs="宋体"/>
          <w:bCs/>
          <w:color w:val="auto"/>
          <w:szCs w:val="21"/>
        </w:rPr>
        <w:t>（北京时间）</w:t>
      </w:r>
    </w:p>
    <w:p>
      <w:pPr>
        <w:spacing w:line="440" w:lineRule="exact"/>
        <w:ind w:firstLine="420" w:firstLineChars="200"/>
        <w:rPr>
          <w:rFonts w:ascii="宋体" w:hAnsi="宋体" w:cs="宋体"/>
          <w:color w:val="auto"/>
          <w:szCs w:val="21"/>
        </w:rPr>
      </w:pPr>
      <w:r>
        <w:rPr>
          <w:rFonts w:hint="eastAsia" w:ascii="宋体" w:hAnsi="宋体" w:cs="宋体"/>
          <w:color w:val="auto"/>
          <w:szCs w:val="21"/>
        </w:rPr>
        <w:t>2.地点：</w:t>
      </w:r>
      <w:r>
        <w:rPr>
          <w:rFonts w:hint="eastAsia" w:ascii="宋体" w:hAnsi="宋体" w:cs="宋体"/>
          <w:color w:val="auto"/>
          <w:szCs w:val="21"/>
          <w:u w:val="single"/>
        </w:rPr>
        <w:t>“广西政府采购云平台”（https://www.gcy.zfcg.gxzf.gov.cn/）</w:t>
      </w:r>
    </w:p>
    <w:p>
      <w:pPr>
        <w:spacing w:line="440" w:lineRule="exact"/>
        <w:rPr>
          <w:rFonts w:ascii="宋体" w:hAnsi="宋体" w:cs="宋体"/>
          <w:b/>
          <w:bCs/>
          <w:color w:val="auto"/>
        </w:rPr>
      </w:pPr>
      <w:bookmarkStart w:id="23" w:name="_Toc35393802"/>
      <w:bookmarkStart w:id="24" w:name="_Toc28359093"/>
      <w:bookmarkStart w:id="25" w:name="_Toc28359016"/>
      <w:bookmarkStart w:id="26" w:name="_Toc44229882"/>
      <w:bookmarkStart w:id="27" w:name="_Toc35393633"/>
      <w:r>
        <w:rPr>
          <w:rFonts w:hint="eastAsia" w:ascii="宋体" w:hAnsi="宋体" w:cs="宋体"/>
          <w:b/>
          <w:bCs/>
          <w:color w:val="auto"/>
        </w:rPr>
        <w:t>五、开启</w:t>
      </w:r>
      <w:bookmarkEnd w:id="23"/>
      <w:bookmarkEnd w:id="24"/>
      <w:bookmarkEnd w:id="25"/>
      <w:bookmarkEnd w:id="26"/>
      <w:bookmarkEnd w:id="27"/>
    </w:p>
    <w:p>
      <w:pPr>
        <w:spacing w:line="440" w:lineRule="exact"/>
        <w:ind w:firstLine="420" w:firstLineChars="200"/>
        <w:rPr>
          <w:rFonts w:ascii="宋体" w:hAnsi="宋体" w:cs="宋体"/>
          <w:bCs/>
          <w:color w:val="auto"/>
          <w:szCs w:val="21"/>
          <w:u w:val="single"/>
        </w:rPr>
      </w:pPr>
      <w:r>
        <w:rPr>
          <w:rFonts w:hint="eastAsia" w:ascii="宋体" w:hAnsi="宋体" w:cs="宋体"/>
          <w:color w:val="auto"/>
          <w:szCs w:val="21"/>
        </w:rPr>
        <w:t>1.</w:t>
      </w:r>
      <w:bookmarkStart w:id="28" w:name="_Toc44229883"/>
      <w:bookmarkStart w:id="29" w:name="_Toc35393803"/>
      <w:bookmarkStart w:id="30" w:name="_Toc28359094"/>
      <w:bookmarkStart w:id="31" w:name="_Toc28359017"/>
      <w:bookmarkStart w:id="32" w:name="_Toc35393634"/>
      <w:r>
        <w:rPr>
          <w:rFonts w:hint="eastAsia" w:ascii="宋体" w:hAnsi="宋体" w:cs="宋体"/>
          <w:color w:val="auto"/>
          <w:szCs w:val="21"/>
        </w:rPr>
        <w:t>时间：</w:t>
      </w:r>
      <w:r>
        <w:rPr>
          <w:rFonts w:hint="eastAsia" w:ascii="宋体" w:hAnsi="宋体" w:cs="宋体"/>
          <w:color w:val="auto"/>
          <w:szCs w:val="21"/>
          <w:u w:val="single"/>
          <w:lang w:val="en-US" w:eastAsia="zh-CN"/>
        </w:rPr>
        <w:t>2025</w:t>
      </w:r>
      <w:r>
        <w:rPr>
          <w:rFonts w:hint="eastAsia" w:ascii="宋体" w:hAnsi="宋体" w:cs="宋体"/>
          <w:color w:val="auto"/>
          <w:szCs w:val="21"/>
          <w:u w:val="single"/>
        </w:rPr>
        <w:t>年</w:t>
      </w:r>
      <w:r>
        <w:rPr>
          <w:rFonts w:hint="eastAsia" w:ascii="宋体" w:hAnsi="宋体" w:cs="宋体"/>
          <w:color w:val="auto"/>
          <w:szCs w:val="21"/>
          <w:u w:val="single"/>
          <w:lang w:val="en-US" w:eastAsia="zh-CN"/>
        </w:rPr>
        <w:t>3</w:t>
      </w:r>
      <w:r>
        <w:rPr>
          <w:rFonts w:hint="eastAsia" w:ascii="宋体" w:hAnsi="宋体" w:cs="宋体"/>
          <w:color w:val="auto"/>
          <w:szCs w:val="21"/>
          <w:u w:val="single"/>
        </w:rPr>
        <w:t>月</w:t>
      </w:r>
      <w:r>
        <w:rPr>
          <w:rFonts w:hint="eastAsia" w:ascii="宋体" w:hAnsi="宋体" w:cs="宋体"/>
          <w:color w:val="auto"/>
          <w:szCs w:val="21"/>
          <w:u w:val="single"/>
          <w:lang w:val="en-US" w:eastAsia="zh-CN"/>
        </w:rPr>
        <w:t>25</w:t>
      </w:r>
      <w:r>
        <w:rPr>
          <w:rFonts w:hint="eastAsia" w:ascii="宋体" w:hAnsi="宋体" w:cs="宋体"/>
          <w:color w:val="auto"/>
          <w:szCs w:val="21"/>
          <w:u w:val="single"/>
        </w:rPr>
        <w:t>日</w:t>
      </w:r>
      <w:r>
        <w:rPr>
          <w:rFonts w:hint="eastAsia" w:ascii="宋体" w:hAnsi="宋体" w:cs="宋体"/>
          <w:color w:val="auto"/>
          <w:szCs w:val="21"/>
          <w:u w:val="single"/>
          <w:lang w:val="en-US" w:eastAsia="zh-CN"/>
        </w:rPr>
        <w:t>09</w:t>
      </w:r>
      <w:r>
        <w:rPr>
          <w:rFonts w:hint="eastAsia" w:ascii="宋体" w:hAnsi="宋体" w:cs="宋体"/>
          <w:color w:val="auto"/>
          <w:szCs w:val="21"/>
          <w:u w:val="single"/>
        </w:rPr>
        <w:t>时</w:t>
      </w:r>
      <w:r>
        <w:rPr>
          <w:rFonts w:hint="eastAsia" w:ascii="宋体" w:hAnsi="宋体" w:cs="宋体"/>
          <w:color w:val="auto"/>
          <w:szCs w:val="21"/>
          <w:u w:val="single"/>
          <w:lang w:val="en-US" w:eastAsia="zh-CN"/>
        </w:rPr>
        <w:t>3</w:t>
      </w:r>
      <w:r>
        <w:rPr>
          <w:rFonts w:hint="eastAsia" w:ascii="宋体" w:hAnsi="宋体" w:cs="宋体"/>
          <w:color w:val="auto"/>
          <w:szCs w:val="21"/>
          <w:u w:val="single"/>
        </w:rPr>
        <w:t>0分</w:t>
      </w:r>
      <w:r>
        <w:rPr>
          <w:rFonts w:hint="eastAsia" w:ascii="宋体" w:hAnsi="宋体" w:cs="宋体"/>
          <w:bCs/>
          <w:color w:val="auto"/>
          <w:szCs w:val="21"/>
        </w:rPr>
        <w:t>（北京时间）</w:t>
      </w:r>
      <w:r>
        <w:rPr>
          <w:rFonts w:hint="eastAsia" w:ascii="宋体" w:hAnsi="宋体" w:cs="宋体"/>
          <w:color w:val="auto"/>
          <w:szCs w:val="21"/>
        </w:rPr>
        <w:t>后</w:t>
      </w:r>
    </w:p>
    <w:p>
      <w:pPr>
        <w:spacing w:line="440" w:lineRule="exact"/>
        <w:ind w:firstLine="420" w:firstLineChars="200"/>
        <w:rPr>
          <w:rFonts w:ascii="宋体" w:hAnsi="宋体" w:cs="宋体"/>
          <w:bCs/>
          <w:color w:val="auto"/>
          <w:szCs w:val="21"/>
          <w:u w:val="single"/>
        </w:rPr>
      </w:pPr>
      <w:r>
        <w:rPr>
          <w:rFonts w:hint="eastAsia" w:ascii="宋体" w:hAnsi="宋体" w:cs="宋体"/>
          <w:color w:val="auto"/>
          <w:szCs w:val="21"/>
        </w:rPr>
        <w:t>2.地点：</w:t>
      </w:r>
      <w:r>
        <w:rPr>
          <w:rFonts w:hint="eastAsia" w:ascii="宋体" w:hAnsi="宋体" w:cs="宋体"/>
          <w:color w:val="auto"/>
          <w:szCs w:val="21"/>
          <w:u w:val="single"/>
        </w:rPr>
        <w:t>“广西政府采购云平台”（https://www.gcy.zfcg.gxzf.gov.cn/）开标大厅。</w:t>
      </w:r>
    </w:p>
    <w:p>
      <w:pPr>
        <w:spacing w:line="440" w:lineRule="exact"/>
        <w:rPr>
          <w:rFonts w:ascii="宋体" w:hAnsi="宋体" w:cs="宋体"/>
          <w:b/>
          <w:bCs/>
          <w:color w:val="auto"/>
        </w:rPr>
      </w:pPr>
      <w:r>
        <w:rPr>
          <w:rFonts w:hint="eastAsia" w:ascii="宋体" w:hAnsi="宋体" w:cs="宋体"/>
          <w:b/>
          <w:bCs/>
          <w:color w:val="auto"/>
        </w:rPr>
        <w:t>六、公告期限</w:t>
      </w:r>
      <w:bookmarkEnd w:id="28"/>
      <w:bookmarkEnd w:id="29"/>
      <w:bookmarkEnd w:id="30"/>
      <w:bookmarkEnd w:id="31"/>
      <w:bookmarkEnd w:id="32"/>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pPr>
        <w:spacing w:line="440" w:lineRule="exact"/>
        <w:rPr>
          <w:rFonts w:ascii="宋体" w:hAnsi="宋体" w:cs="宋体"/>
          <w:b/>
          <w:bCs/>
          <w:color w:val="auto"/>
        </w:rPr>
      </w:pPr>
      <w:bookmarkStart w:id="33" w:name="_Toc44229884"/>
      <w:bookmarkStart w:id="34" w:name="_Toc35393804"/>
      <w:bookmarkStart w:id="35" w:name="_Toc35393635"/>
      <w:r>
        <w:rPr>
          <w:rFonts w:hint="eastAsia" w:ascii="宋体" w:hAnsi="宋体" w:cs="宋体"/>
          <w:b/>
          <w:bCs/>
          <w:color w:val="auto"/>
        </w:rPr>
        <w:t>七、其他补充事宜</w:t>
      </w:r>
      <w:bookmarkEnd w:id="33"/>
      <w:bookmarkEnd w:id="34"/>
      <w:bookmarkEnd w:id="35"/>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1.磋商保证金：</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磋商保证金人民币</w:t>
      </w:r>
      <w:r>
        <w:rPr>
          <w:rFonts w:hint="eastAsia" w:ascii="宋体" w:hAnsi="宋体" w:cs="宋体"/>
          <w:color w:val="auto"/>
          <w:kern w:val="0"/>
          <w:szCs w:val="21"/>
          <w:u w:val="single"/>
          <w:lang w:val="en-US" w:eastAsia="zh-CN"/>
        </w:rPr>
        <w:t>20</w:t>
      </w:r>
      <w:r>
        <w:rPr>
          <w:rFonts w:hint="eastAsia" w:ascii="宋体" w:hAnsi="宋体" w:cs="宋体"/>
          <w:color w:val="auto"/>
          <w:kern w:val="0"/>
          <w:szCs w:val="21"/>
          <w:u w:val="single"/>
        </w:rPr>
        <w:t>000.00</w:t>
      </w:r>
      <w:r>
        <w:rPr>
          <w:rFonts w:hint="eastAsia" w:ascii="宋体" w:hAnsi="宋体" w:cs="宋体"/>
          <w:color w:val="auto"/>
          <w:kern w:val="0"/>
          <w:szCs w:val="21"/>
        </w:rPr>
        <w:t>元。</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磋商保证金的交纳方式：银行转账、支票、汇票、本票或者金融、担保机构出具的保函，禁止采用现钞方式。采用银行转账方式的，在响应截止时间前交至采购代理机构指定账户并且到账（开户银行：</w:t>
      </w:r>
      <w:r>
        <w:rPr>
          <w:rFonts w:hint="eastAsia" w:ascii="宋体" w:hAnsi="宋体" w:cs="宋体"/>
          <w:color w:val="auto"/>
          <w:kern w:val="0"/>
          <w:szCs w:val="21"/>
          <w:u w:val="single"/>
          <w:lang w:eastAsia="zh-CN"/>
        </w:rPr>
        <w:t>建设银行南宁市金湖广场支行</w:t>
      </w:r>
      <w:r>
        <w:rPr>
          <w:rFonts w:hint="eastAsia" w:ascii="宋体" w:hAnsi="宋体" w:cs="宋体"/>
          <w:color w:val="auto"/>
          <w:kern w:val="0"/>
          <w:szCs w:val="21"/>
        </w:rPr>
        <w:t>，开户名称：</w:t>
      </w:r>
      <w:r>
        <w:rPr>
          <w:rFonts w:hint="eastAsia" w:ascii="宋体" w:hAnsi="宋体" w:cs="宋体"/>
          <w:color w:val="auto"/>
          <w:kern w:val="0"/>
          <w:szCs w:val="21"/>
          <w:u w:val="single"/>
          <w:lang w:eastAsia="zh-CN"/>
        </w:rPr>
        <w:t>广西昊建工程咨询管理有限公司</w:t>
      </w:r>
      <w:r>
        <w:rPr>
          <w:rFonts w:hint="eastAsia" w:ascii="宋体" w:hAnsi="宋体" w:cs="宋体"/>
          <w:color w:val="auto"/>
          <w:kern w:val="0"/>
          <w:szCs w:val="21"/>
        </w:rPr>
        <w:t>，银行账号：</w:t>
      </w:r>
      <w:r>
        <w:rPr>
          <w:rFonts w:hint="eastAsia" w:ascii="宋体" w:hAnsi="宋体" w:cs="宋体"/>
          <w:color w:val="auto"/>
          <w:kern w:val="0"/>
          <w:szCs w:val="21"/>
          <w:u w:val="single"/>
          <w:lang w:eastAsia="zh-CN"/>
        </w:rPr>
        <w:t>45001604266052501977</w:t>
      </w:r>
      <w:r>
        <w:rPr>
          <w:rFonts w:hint="eastAsia" w:ascii="宋体" w:hAnsi="宋体" w:cs="宋体"/>
          <w:color w:val="auto"/>
          <w:kern w:val="0"/>
          <w:szCs w:val="21"/>
        </w:rPr>
        <w:t>）；采用支票、汇票、本票或者保函等方式的，在响应截止时间前，供应商必须递交单独密封的支票、汇票、本票或者保函原件。否则视为无效磋商保证金。</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2.采购意向公开链接：</w:t>
      </w:r>
    </w:p>
    <w:p>
      <w:pPr>
        <w:spacing w:line="44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http://www.ccgp-guangxi.gov.cn/site/detail?parentId=66601&amp;articleId=EbOGCjkCzmaE1qO2DDTikA==</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3.网上查询地址:</w:t>
      </w:r>
      <w:r>
        <w:rPr>
          <w:rFonts w:hint="eastAsia" w:ascii="宋体" w:hAnsi="宋体" w:cs="宋体"/>
          <w:color w:val="auto"/>
        </w:rPr>
        <w:t xml:space="preserve"> </w:t>
      </w:r>
      <w:bookmarkStart w:id="36" w:name="_Hlk37429674"/>
      <w:r>
        <w:rPr>
          <w:rFonts w:hint="eastAsia" w:ascii="宋体" w:hAnsi="宋体" w:cs="宋体"/>
          <w:color w:val="auto"/>
          <w:kern w:val="0"/>
          <w:szCs w:val="21"/>
        </w:rPr>
        <w:t>http://www.ccgp.gov.cn(中国政府采购网),http://zfcg.gxzf.gov.cn(广西政府采购网)。</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4</w:t>
      </w:r>
      <w:r>
        <w:rPr>
          <w:rFonts w:hint="eastAsia" w:ascii="宋体" w:hAnsi="宋体" w:cs="宋体"/>
          <w:color w:val="auto"/>
          <w:szCs w:val="21"/>
        </w:rPr>
        <w:t>.</w:t>
      </w:r>
      <w:r>
        <w:rPr>
          <w:rFonts w:hint="eastAsia" w:ascii="宋体" w:hAnsi="宋体" w:cs="宋体"/>
          <w:color w:val="auto"/>
          <w:kern w:val="0"/>
          <w:szCs w:val="21"/>
        </w:rPr>
        <w:t>本项目需要落实的政府采购政策</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（1）政府采购促进中小企业发展。</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（2）政府采购支持采用本国产品的政策。</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（3）强制采购节能产品；优先采购节能产品、环境标志产品。</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（4）政府采购促进残疾人就业政策。</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（5）政府采购支持监狱企业发展。</w:t>
      </w:r>
      <w:bookmarkEnd w:id="36"/>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5</w:t>
      </w:r>
      <w:r>
        <w:rPr>
          <w:rFonts w:hint="eastAsia" w:ascii="宋体" w:hAnsi="宋体" w:cs="宋体"/>
          <w:color w:val="auto"/>
          <w:szCs w:val="21"/>
        </w:rPr>
        <w:t>.</w:t>
      </w:r>
      <w:r>
        <w:rPr>
          <w:rFonts w:hint="eastAsia" w:ascii="宋体" w:hAnsi="宋体" w:cs="宋体"/>
          <w:color w:val="auto"/>
          <w:kern w:val="0"/>
          <w:szCs w:val="21"/>
        </w:rPr>
        <w:t>供应商认为采购文件使自己的权益受到损害的，可以自获取采购文件之日或者采购文件公告期限届满之日（公告期限届满后获取采购文件的，以公告期限届满之日为准）起7个工作日内以书面形式一次性向采购人或采购代理机构提出同一环节的质疑。否则，逾期的质疑采购人及采购代理机构可不予接受。质疑供应商对采购人、采购代理机构的答复不满意或者采购人、采购代理机构未在规定的时间内作出答复的，可以在答复期满后十五个工作日内向同级政府采购监督管理部门投诉。</w:t>
      </w:r>
    </w:p>
    <w:p>
      <w:pPr>
        <w:spacing w:line="440" w:lineRule="exact"/>
        <w:ind w:firstLine="420" w:firstLineChars="200"/>
        <w:rPr>
          <w:rFonts w:ascii="宋体" w:hAnsi="宋体" w:cs="宋体"/>
          <w:color w:val="auto"/>
          <w:kern w:val="0"/>
          <w:szCs w:val="21"/>
        </w:rPr>
      </w:pPr>
      <w:r>
        <w:rPr>
          <w:rFonts w:hint="eastAsia" w:ascii="宋体" w:hAnsi="宋体" w:cs="宋体"/>
          <w:color w:val="auto"/>
          <w:kern w:val="0"/>
          <w:szCs w:val="21"/>
        </w:rPr>
        <w:t>6</w:t>
      </w:r>
      <w:r>
        <w:rPr>
          <w:rFonts w:hint="eastAsia" w:ascii="宋体" w:hAnsi="宋体" w:cs="宋体"/>
          <w:color w:val="auto"/>
          <w:szCs w:val="21"/>
        </w:rPr>
        <w:t>.</w:t>
      </w:r>
      <w:r>
        <w:rPr>
          <w:rFonts w:hint="eastAsia" w:ascii="宋体" w:hAnsi="宋体" w:cs="宋体"/>
          <w:color w:val="auto"/>
          <w:kern w:val="0"/>
          <w:szCs w:val="21"/>
        </w:rPr>
        <w:t>磋商注意事项：（1）响应文件提交方式：本项目为全流程电子化项目，通过广西政府采购云平台（https://www.gcy.zfcg.gxzf.gov.cn/）实行在线电子响应，供应商应先安装广西政府采购云平台新版客户端（新版客户端下载路径：广西政府采购网（访问地址http://zfcg.gxzf.gov.cn/）—办事服务—下载专区），并按照本项目采购文件和广西政府采购云平台的要求编制、加密后在响应文件提交截止时间前通过网络上传至广西政府采购云平台，供应商在广西政府采购云平台提交电子版响应文件时，请填写参加远程开标活动经办人联系方式。</w:t>
      </w:r>
      <w:r>
        <w:rPr>
          <w:rFonts w:hint="eastAsia" w:ascii="宋体" w:hAnsi="宋体" w:cs="宋体"/>
          <w:color w:val="auto"/>
          <w:kern w:val="0"/>
          <w:szCs w:val="21"/>
        </w:rPr>
        <w:br w:type="textWrapping"/>
      </w:r>
      <w:r>
        <w:rPr>
          <w:rFonts w:hint="eastAsia" w:ascii="宋体" w:hAnsi="宋体" w:cs="宋体"/>
          <w:color w:val="auto"/>
          <w:kern w:val="0"/>
          <w:szCs w:val="21"/>
        </w:rPr>
        <w:t xml:space="preserve">    （2）供应商应及时熟悉掌握电子标系统操作指南；及时完成CA申领和绑定（见广西壮族自治区政府采购网—办事服务—下载专区-广西政府采购云平台CA证书办理操作指南）。</w:t>
      </w:r>
      <w:r>
        <w:rPr>
          <w:rFonts w:hint="eastAsia" w:ascii="宋体" w:hAnsi="宋体" w:cs="宋体"/>
          <w:color w:val="auto"/>
          <w:kern w:val="0"/>
          <w:szCs w:val="21"/>
        </w:rPr>
        <w:br w:type="textWrapping"/>
      </w:r>
      <w:r>
        <w:rPr>
          <w:rFonts w:hint="eastAsia" w:ascii="宋体" w:hAnsi="宋体" w:cs="宋体"/>
          <w:color w:val="auto"/>
          <w:kern w:val="0"/>
          <w:szCs w:val="21"/>
        </w:rPr>
        <w:t xml:space="preserve">    （3）未进行网上注册并办理数字证书（CA认证）的供应商将无法参与本项目政府采购活动，潜在供应商应当在首次响应文件提交截止时间前，完成电子交易平台上的CA数字证书办理及响应文件的提交。完成CA数字证书办理预计7日左右，供应商只需办理其中一家CA数字证书及签章，建议各供应商抓紧时间办理。</w:t>
      </w:r>
      <w:r>
        <w:rPr>
          <w:rFonts w:hint="eastAsia" w:ascii="宋体" w:hAnsi="宋体" w:cs="宋体"/>
          <w:color w:val="auto"/>
          <w:kern w:val="0"/>
          <w:szCs w:val="21"/>
        </w:rPr>
        <w:br w:type="textWrapping"/>
      </w:r>
      <w:r>
        <w:rPr>
          <w:rFonts w:hint="eastAsia" w:ascii="宋体" w:hAnsi="宋体" w:cs="宋体"/>
          <w:color w:val="auto"/>
          <w:kern w:val="0"/>
          <w:szCs w:val="21"/>
        </w:rPr>
        <w:t xml:space="preserve">    （4）为确保网上操作合法、有效和安全，请供应商确保在电子竞标过程中能够对相关数据电文进行加密和使用电子签章，妥善保管CA数字证书并使用有效的CA数字证书参与整个采购活动。</w:t>
      </w:r>
      <w:r>
        <w:rPr>
          <w:rFonts w:hint="eastAsia" w:ascii="宋体" w:hAnsi="宋体" w:cs="宋体"/>
          <w:color w:val="auto"/>
          <w:kern w:val="0"/>
          <w:szCs w:val="21"/>
        </w:rPr>
        <w:br w:type="textWrapping"/>
      </w:r>
      <w:r>
        <w:rPr>
          <w:rFonts w:hint="eastAsia" w:ascii="宋体" w:hAnsi="宋体" w:cs="宋体"/>
          <w:color w:val="auto"/>
          <w:kern w:val="0"/>
          <w:szCs w:val="21"/>
        </w:rPr>
        <w:t>注：供应商应当在首次响应文件提交截止时间前完成电子响应文件的上传、递交，首次响应文件提交截止时间前可以补充、修改或者撤回响应文件。补充或者修改响应文件的，应当先行撤回原文件，补充、修改后重新上传、递交。首次响应文件提交截止时间前未完成上传、递交的，视为撤回响应文件。首次响应文件提交截止时间以后上传递交的响应文件，“广西政府采购云平台”将予以拒收。</w:t>
      </w:r>
      <w:r>
        <w:rPr>
          <w:rFonts w:hint="eastAsia" w:ascii="宋体" w:hAnsi="宋体" w:cs="宋体"/>
          <w:color w:val="auto"/>
          <w:kern w:val="0"/>
          <w:szCs w:val="21"/>
        </w:rPr>
        <w:br w:type="textWrapping"/>
      </w:r>
      <w:r>
        <w:rPr>
          <w:rFonts w:hint="eastAsia" w:ascii="宋体" w:hAnsi="宋体" w:cs="宋体"/>
          <w:color w:val="auto"/>
          <w:kern w:val="0"/>
          <w:szCs w:val="21"/>
        </w:rPr>
        <w:t xml:space="preserve">    7.CA证书在线解密：首次响应文件开启时，需要供应商携带制作响应文件时用来加密的有效数字证书（CA认证）登录“广西政府采购云平台”电子开标大厅现场按规定时间对加密的响应文件进行解密，否则后果自负。</w:t>
      </w:r>
      <w:r>
        <w:rPr>
          <w:rFonts w:hint="eastAsia" w:ascii="宋体" w:hAnsi="宋体" w:cs="宋体"/>
          <w:color w:val="auto"/>
          <w:kern w:val="0"/>
          <w:szCs w:val="21"/>
        </w:rPr>
        <w:br w:type="textWrapping"/>
      </w:r>
      <w:r>
        <w:rPr>
          <w:rFonts w:hint="eastAsia" w:ascii="宋体" w:hAnsi="宋体" w:cs="宋体"/>
          <w:color w:val="auto"/>
          <w:kern w:val="0"/>
          <w:szCs w:val="21"/>
        </w:rPr>
        <w:t xml:space="preserve">    8.供应商需要在具备有摄像头及语音功能且互联网网络状况良好的电脑登录“广西政府采购云平台”远程开标大厅参与本次磋商，否则后果自负。</w:t>
      </w:r>
      <w:r>
        <w:rPr>
          <w:rFonts w:hint="eastAsia" w:ascii="宋体" w:hAnsi="宋体" w:cs="宋体"/>
          <w:color w:val="auto"/>
          <w:kern w:val="0"/>
          <w:szCs w:val="21"/>
        </w:rPr>
        <w:br w:type="textWrapping"/>
      </w:r>
      <w:r>
        <w:rPr>
          <w:rFonts w:hint="eastAsia" w:ascii="宋体" w:hAnsi="宋体" w:cs="宋体"/>
          <w:color w:val="auto"/>
          <w:kern w:val="0"/>
          <w:szCs w:val="21"/>
        </w:rPr>
        <w:t xml:space="preserve">    9.若对项目采购电子交易系统操作有疑问，可登录“广西政府采购云平台”（https://www.gcy.zfcg.gxzf.gov.cn/），点击右侧咨询小采，获取采小蜜智能服务管家帮助，或拨打广西政府采购云平台服务热线95763获取热线服务帮助。</w:t>
      </w:r>
    </w:p>
    <w:p>
      <w:pPr>
        <w:spacing w:line="440" w:lineRule="exact"/>
        <w:rPr>
          <w:rFonts w:ascii="宋体" w:hAnsi="宋体" w:cs="宋体"/>
          <w:b/>
          <w:bCs/>
          <w:color w:val="auto"/>
        </w:rPr>
      </w:pPr>
      <w:bookmarkStart w:id="37" w:name="_Toc35393805"/>
      <w:bookmarkStart w:id="38" w:name="_Toc28359095"/>
      <w:bookmarkStart w:id="39" w:name="_Toc28359018"/>
      <w:bookmarkStart w:id="40" w:name="_Toc44229885"/>
      <w:bookmarkStart w:id="41" w:name="_Toc35393636"/>
      <w:r>
        <w:rPr>
          <w:rFonts w:hint="eastAsia" w:ascii="宋体" w:hAnsi="宋体" w:cs="宋体"/>
          <w:b/>
          <w:bCs/>
          <w:color w:val="auto"/>
        </w:rPr>
        <w:t>八、凡对本次采购提出询问，请按以下方式联系。</w:t>
      </w:r>
      <w:bookmarkEnd w:id="37"/>
      <w:bookmarkEnd w:id="38"/>
      <w:bookmarkEnd w:id="39"/>
      <w:bookmarkEnd w:id="40"/>
      <w:bookmarkEnd w:id="41"/>
    </w:p>
    <w:bookmarkEnd w:id="1"/>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auto"/>
          <w:szCs w:val="21"/>
        </w:rPr>
      </w:pPr>
      <w:r>
        <w:rPr>
          <w:rFonts w:hint="eastAsia" w:ascii="宋体" w:hAnsi="宋体" w:cs="宋体"/>
          <w:color w:val="auto"/>
          <w:szCs w:val="21"/>
        </w:rPr>
        <w:t>1.采购人信息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名称：</w:t>
      </w:r>
      <w:r>
        <w:rPr>
          <w:rFonts w:hint="eastAsia" w:ascii="宋体" w:hAnsi="宋体" w:cs="宋体"/>
          <w:color w:val="auto"/>
          <w:szCs w:val="21"/>
          <w:lang w:eastAsia="zh-CN"/>
        </w:rPr>
        <w:t>广西壮族自治区林业局</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地址：</w:t>
      </w:r>
      <w:r>
        <w:rPr>
          <w:rFonts w:hint="eastAsia" w:ascii="宋体" w:hAnsi="宋体" w:cs="宋体"/>
          <w:color w:val="auto"/>
          <w:szCs w:val="21"/>
          <w:lang w:eastAsia="zh-CN"/>
        </w:rPr>
        <w:t>南宁市云景路21号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联系电话：</w:t>
      </w:r>
      <w:r>
        <w:rPr>
          <w:rFonts w:hint="eastAsia" w:ascii="宋体" w:hAnsi="宋体" w:cs="宋体"/>
          <w:color w:val="auto"/>
          <w:szCs w:val="21"/>
          <w:lang w:eastAsia="zh-CN"/>
        </w:rPr>
        <w:t>0771-6783361</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2.采购代理机构信息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名称：</w:t>
      </w:r>
      <w:r>
        <w:rPr>
          <w:rFonts w:hint="eastAsia" w:ascii="宋体" w:hAnsi="宋体" w:cs="宋体"/>
          <w:color w:val="auto"/>
          <w:szCs w:val="21"/>
          <w:lang w:eastAsia="zh-CN"/>
        </w:rPr>
        <w:t>广西昊建工程咨询管理有限公司</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地址：</w:t>
      </w:r>
      <w:r>
        <w:rPr>
          <w:rFonts w:hint="eastAsia" w:ascii="宋体" w:hAnsi="宋体" w:cs="宋体"/>
          <w:color w:val="auto"/>
          <w:szCs w:val="21"/>
          <w:lang w:eastAsia="zh-CN"/>
        </w:rPr>
        <w:t>南宁市青秀区高坡岭路轨道交通运营控制中心指挥大楼B楼第14层1404-1408号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联系电话：</w:t>
      </w:r>
      <w:r>
        <w:rPr>
          <w:rFonts w:hint="eastAsia" w:ascii="宋体" w:hAnsi="宋体" w:cs="宋体"/>
          <w:color w:val="auto"/>
          <w:szCs w:val="21"/>
          <w:lang w:eastAsia="zh-CN"/>
        </w:rPr>
        <w:t>0771-5595306</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szCs w:val="21"/>
        </w:rPr>
      </w:pPr>
      <w:r>
        <w:rPr>
          <w:rFonts w:hint="eastAsia" w:ascii="宋体" w:hAnsi="宋体" w:cs="宋体"/>
          <w:color w:val="auto"/>
          <w:szCs w:val="21"/>
        </w:rPr>
        <w:t>3.项目联系方式</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项目联系人：</w:t>
      </w:r>
      <w:r>
        <w:rPr>
          <w:rFonts w:hint="eastAsia" w:ascii="宋体" w:hAnsi="宋体" w:cs="宋体"/>
          <w:color w:val="auto"/>
          <w:szCs w:val="21"/>
          <w:lang w:eastAsia="zh-CN"/>
        </w:rPr>
        <w:t>文峰</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lang w:eastAsia="zh-CN"/>
        </w:rPr>
      </w:pPr>
      <w:r>
        <w:rPr>
          <w:rFonts w:hint="eastAsia" w:ascii="宋体" w:hAnsi="宋体" w:cs="宋体"/>
          <w:color w:val="auto"/>
          <w:szCs w:val="21"/>
        </w:rPr>
        <w:t>电话：</w:t>
      </w:r>
      <w:r>
        <w:rPr>
          <w:rFonts w:hint="eastAsia" w:ascii="宋体" w:hAnsi="宋体" w:cs="宋体"/>
          <w:color w:val="auto"/>
          <w:szCs w:val="21"/>
          <w:lang w:eastAsia="zh-CN"/>
        </w:rPr>
        <w:t>0771-5595306</w:t>
      </w:r>
    </w:p>
    <w:p>
      <w:pPr>
        <w:wordWrap w:val="0"/>
        <w:spacing w:line="440" w:lineRule="exact"/>
        <w:jc w:val="right"/>
        <w:rPr>
          <w:rFonts w:hint="eastAsia" w:ascii="宋体" w:hAnsi="宋体" w:cs="宋体"/>
          <w:color w:val="auto"/>
          <w:szCs w:val="21"/>
          <w:lang w:eastAsia="zh-CN"/>
        </w:rPr>
      </w:pPr>
    </w:p>
    <w:p>
      <w:pPr>
        <w:wordWrap w:val="0"/>
        <w:spacing w:line="440" w:lineRule="exact"/>
        <w:jc w:val="right"/>
        <w:rPr>
          <w:rFonts w:hint="eastAsia" w:ascii="宋体" w:hAnsi="宋体" w:eastAsia="宋体" w:cs="宋体"/>
          <w:color w:val="auto"/>
          <w:szCs w:val="21"/>
          <w:lang w:eastAsia="zh-CN"/>
        </w:rPr>
      </w:pPr>
      <w:r>
        <w:rPr>
          <w:rFonts w:hint="eastAsia" w:ascii="宋体" w:hAnsi="宋体" w:cs="宋体"/>
          <w:color w:val="auto"/>
          <w:szCs w:val="21"/>
          <w:lang w:eastAsia="zh-CN"/>
        </w:rPr>
        <w:t>广西昊建工程咨询管理有限公司</w:t>
      </w:r>
    </w:p>
    <w:p>
      <w:pPr>
        <w:wordWrap w:val="0"/>
        <w:spacing w:line="440" w:lineRule="exact"/>
        <w:jc w:val="center"/>
        <w:rPr>
          <w:rFonts w:ascii="宋体" w:hAnsi="宋体" w:cs="宋体"/>
          <w:color w:val="auto"/>
          <w:kern w:val="0"/>
          <w:szCs w:val="21"/>
        </w:rPr>
      </w:pPr>
      <w:r>
        <w:rPr>
          <w:rFonts w:hint="eastAsia" w:ascii="宋体" w:hAnsi="宋体" w:cs="宋体"/>
          <w:color w:val="auto"/>
          <w:kern w:val="0"/>
          <w:szCs w:val="21"/>
          <w:lang w:val="en-US" w:eastAsia="zh-CN"/>
        </w:rPr>
        <w:t xml:space="preserve">                                                        2025</w:t>
      </w:r>
      <w:r>
        <w:rPr>
          <w:rFonts w:hint="eastAsia" w:ascii="宋体" w:hAnsi="宋体" w:cs="宋体"/>
          <w:color w:val="auto"/>
          <w:kern w:val="0"/>
          <w:szCs w:val="21"/>
        </w:rPr>
        <w:t>年</w:t>
      </w:r>
      <w:r>
        <w:rPr>
          <w:rFonts w:hint="eastAsia" w:ascii="宋体" w:hAnsi="宋体" w:cs="宋体"/>
          <w:color w:val="auto"/>
          <w:kern w:val="0"/>
          <w:szCs w:val="21"/>
          <w:lang w:val="en-US" w:eastAsia="zh-CN"/>
        </w:rPr>
        <w:t>3</w:t>
      </w:r>
      <w:r>
        <w:rPr>
          <w:rFonts w:hint="eastAsia" w:ascii="宋体" w:hAnsi="宋体" w:cs="宋体"/>
          <w:color w:val="auto"/>
          <w:kern w:val="0"/>
          <w:szCs w:val="21"/>
        </w:rPr>
        <w:t>月</w:t>
      </w:r>
      <w:r>
        <w:rPr>
          <w:rFonts w:hint="eastAsia" w:ascii="宋体" w:hAnsi="宋体" w:cs="宋体"/>
          <w:color w:val="auto"/>
          <w:kern w:val="0"/>
          <w:szCs w:val="21"/>
          <w:lang w:val="en-US" w:eastAsia="zh-CN"/>
        </w:rPr>
        <w:t>14</w:t>
      </w:r>
      <w:r>
        <w:rPr>
          <w:rFonts w:hint="eastAsia" w:ascii="宋体" w:hAnsi="宋体" w:cs="宋体"/>
          <w:color w:val="auto"/>
          <w:szCs w:val="21"/>
        </w:rPr>
        <w:t>日</w:t>
      </w:r>
    </w:p>
    <w:p>
      <w:pPr>
        <w:rPr>
          <w:color w:val="auto"/>
        </w:rPr>
      </w:pPr>
    </w:p>
    <w:p>
      <w:pPr>
        <w:rPr>
          <w:color w:val="auto"/>
        </w:rPr>
      </w:pPr>
    </w:p>
    <w:p>
      <w:pPr>
        <w:pStyle w:val="3"/>
        <w:jc w:val="center"/>
        <w:rPr>
          <w:rFonts w:ascii="宋体" w:hAnsi="宋体" w:cs="宋体"/>
          <w:color w:val="auto"/>
        </w:rPr>
      </w:pPr>
      <w:r>
        <w:rPr>
          <w:rFonts w:hint="eastAsia" w:ascii="宋体" w:hAnsi="宋体" w:cs="宋体"/>
          <w:color w:val="auto"/>
        </w:rPr>
        <w:br w:type="page"/>
      </w:r>
      <w:bookmarkStart w:id="42" w:name="_Toc19564"/>
      <w:r>
        <w:rPr>
          <w:rFonts w:hint="eastAsia" w:ascii="宋体" w:hAnsi="宋体" w:cs="宋体"/>
          <w:color w:val="auto"/>
        </w:rPr>
        <w:t>第二章  供应商须知</w:t>
      </w:r>
      <w:bookmarkEnd w:id="42"/>
    </w:p>
    <w:p>
      <w:pPr>
        <w:spacing w:line="400" w:lineRule="exact"/>
        <w:jc w:val="center"/>
        <w:rPr>
          <w:rFonts w:ascii="宋体" w:hAnsi="宋体" w:cs="宋体"/>
          <w:b/>
          <w:color w:val="auto"/>
          <w:sz w:val="32"/>
          <w:szCs w:val="32"/>
        </w:rPr>
      </w:pPr>
      <w:r>
        <w:rPr>
          <w:rFonts w:hint="eastAsia" w:ascii="宋体" w:hAnsi="宋体" w:cs="宋体"/>
          <w:b/>
          <w:color w:val="auto"/>
          <w:sz w:val="32"/>
          <w:szCs w:val="32"/>
        </w:rPr>
        <w:t>供应商须知前附表</w:t>
      </w:r>
    </w:p>
    <w:p>
      <w:pPr>
        <w:spacing w:line="400" w:lineRule="exact"/>
        <w:jc w:val="center"/>
        <w:rPr>
          <w:rFonts w:ascii="宋体" w:hAnsi="宋体" w:cs="宋体"/>
          <w:b/>
          <w:color w:val="auto"/>
          <w:sz w:val="32"/>
          <w:szCs w:val="32"/>
        </w:rPr>
      </w:pP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条款号</w:t>
            </w:r>
          </w:p>
        </w:tc>
        <w:tc>
          <w:tcPr>
            <w:tcW w:w="7912" w:type="dxa"/>
          </w:tcPr>
          <w:p>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7912"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bCs/>
                <w:color w:val="auto"/>
                <w:sz w:val="21"/>
                <w:szCs w:val="21"/>
              </w:rPr>
              <w:t>供应商的资格条件</w:t>
            </w:r>
            <w:r>
              <w:rPr>
                <w:rFonts w:hint="eastAsia" w:ascii="宋体" w:hAnsi="宋体" w:eastAsia="宋体" w:cs="宋体"/>
                <w:color w:val="auto"/>
                <w:sz w:val="21"/>
                <w:szCs w:val="21"/>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5.1</w:t>
            </w:r>
          </w:p>
        </w:tc>
        <w:tc>
          <w:tcPr>
            <w:tcW w:w="7912"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是否接受联合体竞标: 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5.2</w:t>
            </w:r>
          </w:p>
        </w:tc>
        <w:tc>
          <w:tcPr>
            <w:tcW w:w="7912" w:type="dxa"/>
            <w:vAlign w:val="center"/>
          </w:tcPr>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如接受联合体竞标，联合体竞标要求如下：无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6.2</w:t>
            </w:r>
          </w:p>
        </w:tc>
        <w:tc>
          <w:tcPr>
            <w:tcW w:w="7912" w:type="dxa"/>
            <w:vAlign w:val="center"/>
          </w:tcPr>
          <w:p>
            <w:pPr>
              <w:pStyle w:val="1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12.1.1</w:t>
            </w:r>
          </w:p>
        </w:tc>
        <w:tc>
          <w:tcPr>
            <w:tcW w:w="7912" w:type="dxa"/>
            <w:vAlign w:val="center"/>
          </w:tcPr>
          <w:p>
            <w:pPr>
              <w:snapToGrid w:val="0"/>
              <w:spacing w:line="36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资格证明文件</w:t>
            </w:r>
          </w:p>
          <w:p>
            <w:pPr>
              <w:pStyle w:val="1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 w:val="21"/>
                <w:szCs w:val="21"/>
              </w:rPr>
              <w:t>必须提供，否则响应文件按无效响应处理</w:t>
            </w:r>
            <w:r>
              <w:rPr>
                <w:rFonts w:hint="eastAsia" w:ascii="宋体" w:hAnsi="宋体" w:eastAsia="宋体" w:cs="宋体"/>
                <w:color w:val="auto"/>
                <w:sz w:val="21"/>
                <w:szCs w:val="21"/>
              </w:rPr>
              <w:t>）</w:t>
            </w:r>
          </w:p>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2.供应商依法缴纳税收的相关材料[</w:t>
            </w:r>
            <w:r>
              <w:rPr>
                <w:rFonts w:hint="eastAsia" w:ascii="宋体" w:hAnsi="宋体" w:eastAsia="宋体" w:cs="宋体"/>
                <w:color w:val="auto"/>
                <w:u w:val="single"/>
                <w:lang w:val="en-US" w:eastAsia="zh-CN"/>
              </w:rPr>
              <w:t>2024年9月至</w:t>
            </w:r>
            <w:r>
              <w:rPr>
                <w:rFonts w:hint="eastAsia" w:ascii="宋体" w:hAnsi="宋体" w:eastAsia="宋体" w:cs="宋体"/>
                <w:color w:val="auto"/>
                <w:szCs w:val="21"/>
                <w:u w:val="single"/>
              </w:rPr>
              <w:t>202</w:t>
            </w:r>
            <w:r>
              <w:rPr>
                <w:rFonts w:hint="eastAsia" w:ascii="宋体" w:hAnsi="宋体" w:eastAsia="宋体" w:cs="宋体"/>
                <w:color w:val="auto"/>
                <w:szCs w:val="21"/>
                <w:u w:val="single"/>
                <w:lang w:val="en-US" w:eastAsia="zh-CN"/>
              </w:rPr>
              <w:t>5</w:t>
            </w:r>
            <w:r>
              <w:rPr>
                <w:rFonts w:hint="eastAsia" w:ascii="宋体" w:hAnsi="宋体" w:eastAsia="宋体" w:cs="宋体"/>
                <w:color w:val="auto"/>
                <w:szCs w:val="21"/>
                <w:u w:val="single"/>
              </w:rPr>
              <w:t>年</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u w:val="single"/>
              </w:rPr>
              <w:t>月</w:t>
            </w:r>
            <w:r>
              <w:rPr>
                <w:rFonts w:hint="eastAsia" w:ascii="宋体" w:hAnsi="宋体" w:eastAsia="宋体" w:cs="宋体"/>
                <w:color w:val="auto"/>
                <w:sz w:val="21"/>
                <w:szCs w:val="21"/>
              </w:rPr>
              <w:t>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eastAsia="宋体" w:cs="宋体"/>
                <w:b/>
                <w:color w:val="auto"/>
                <w:sz w:val="21"/>
                <w:szCs w:val="21"/>
              </w:rPr>
              <w:t>必须提供，否则响应文件按无效响应处理</w:t>
            </w:r>
            <w:r>
              <w:rPr>
                <w:rFonts w:hint="eastAsia" w:ascii="宋体" w:hAnsi="宋体" w:eastAsia="宋体" w:cs="宋体"/>
                <w:color w:val="auto"/>
                <w:sz w:val="21"/>
                <w:szCs w:val="21"/>
              </w:rPr>
              <w:t>）</w:t>
            </w:r>
          </w:p>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3.供应商依法缴纳社会保障资金的相关材料[</w:t>
            </w:r>
            <w:r>
              <w:rPr>
                <w:rFonts w:hint="eastAsia" w:ascii="宋体" w:hAnsi="宋体" w:eastAsia="宋体" w:cs="宋体"/>
                <w:color w:val="auto"/>
                <w:u w:val="single"/>
                <w:lang w:val="en-US" w:eastAsia="zh-CN"/>
              </w:rPr>
              <w:t>2024年9月至</w:t>
            </w:r>
            <w:r>
              <w:rPr>
                <w:rFonts w:hint="eastAsia" w:ascii="宋体" w:hAnsi="宋体" w:eastAsia="宋体" w:cs="宋体"/>
                <w:color w:val="auto"/>
                <w:szCs w:val="21"/>
                <w:u w:val="single"/>
              </w:rPr>
              <w:t>202</w:t>
            </w:r>
            <w:r>
              <w:rPr>
                <w:rFonts w:hint="eastAsia" w:ascii="宋体" w:hAnsi="宋体" w:eastAsia="宋体" w:cs="宋体"/>
                <w:color w:val="auto"/>
                <w:szCs w:val="21"/>
                <w:u w:val="single"/>
                <w:lang w:val="en-US" w:eastAsia="zh-CN"/>
              </w:rPr>
              <w:t>5</w:t>
            </w:r>
            <w:r>
              <w:rPr>
                <w:rFonts w:hint="eastAsia" w:ascii="宋体" w:hAnsi="宋体" w:eastAsia="宋体" w:cs="宋体"/>
                <w:color w:val="auto"/>
                <w:szCs w:val="21"/>
                <w:u w:val="single"/>
              </w:rPr>
              <w:t>年</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u w:val="single"/>
              </w:rPr>
              <w:t>月</w:t>
            </w:r>
            <w:r>
              <w:rPr>
                <w:rFonts w:hint="eastAsia" w:ascii="宋体" w:hAnsi="宋体" w:eastAsia="宋体" w:cs="宋体"/>
                <w:color w:val="auto"/>
                <w:sz w:val="21"/>
                <w:szCs w:val="21"/>
              </w:rPr>
              <w:t>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eastAsia="宋体" w:cs="宋体"/>
                <w:b/>
                <w:color w:val="auto"/>
                <w:sz w:val="21"/>
                <w:szCs w:val="21"/>
              </w:rPr>
              <w:t>必须提供，否则响应文件按无效响应处理</w:t>
            </w:r>
            <w:r>
              <w:rPr>
                <w:rFonts w:hint="eastAsia" w:ascii="宋体" w:hAnsi="宋体" w:eastAsia="宋体" w:cs="宋体"/>
                <w:color w:val="auto"/>
                <w:sz w:val="21"/>
                <w:szCs w:val="21"/>
              </w:rPr>
              <w:t>）</w:t>
            </w:r>
          </w:p>
          <w:p>
            <w:pPr>
              <w:snapToGrid w:val="0"/>
              <w:spacing w:line="360" w:lineRule="auto"/>
              <w:jc w:val="left"/>
              <w:rPr>
                <w:rFonts w:hint="eastAsia" w:ascii="宋体" w:hAnsi="宋体" w:eastAsia="宋体" w:cs="宋体"/>
                <w:bCs/>
                <w:color w:val="auto"/>
                <w:sz w:val="21"/>
                <w:szCs w:val="21"/>
              </w:rPr>
            </w:pPr>
            <w:r>
              <w:rPr>
                <w:rFonts w:hint="eastAsia" w:ascii="宋体" w:hAnsi="宋体" w:eastAsia="宋体" w:cs="宋体"/>
                <w:color w:val="auto"/>
                <w:sz w:val="21"/>
                <w:szCs w:val="21"/>
              </w:rPr>
              <w:t>4.供应商财务状况报告[供应商</w:t>
            </w:r>
            <w:r>
              <w:rPr>
                <w:rFonts w:hint="eastAsia" w:ascii="宋体" w:hAnsi="宋体" w:cs="宋体"/>
                <w:color w:val="auto"/>
                <w:sz w:val="21"/>
                <w:szCs w:val="21"/>
                <w:lang w:val="en-US" w:eastAsia="zh-CN"/>
              </w:rPr>
              <w:t>2024</w:t>
            </w:r>
            <w:r>
              <w:rPr>
                <w:rFonts w:hint="eastAsia" w:ascii="宋体" w:hAnsi="宋体" w:eastAsia="宋体" w:cs="宋体"/>
                <w:color w:val="auto"/>
                <w:sz w:val="21"/>
                <w:szCs w:val="21"/>
              </w:rPr>
              <w:t>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r>
              <w:rPr>
                <w:rFonts w:hint="eastAsia" w:ascii="宋体" w:hAnsi="宋体" w:eastAsia="宋体" w:cs="宋体"/>
                <w:bCs/>
                <w:color w:val="auto"/>
                <w:sz w:val="21"/>
                <w:szCs w:val="21"/>
              </w:rPr>
              <w:t>（</w:t>
            </w:r>
            <w:r>
              <w:rPr>
                <w:rFonts w:hint="eastAsia" w:ascii="宋体" w:hAnsi="宋体" w:eastAsia="宋体" w:cs="宋体"/>
                <w:b/>
                <w:color w:val="auto"/>
                <w:sz w:val="21"/>
                <w:szCs w:val="21"/>
              </w:rPr>
              <w:t>必须提供，否则响应文件按无效响应处理</w:t>
            </w:r>
            <w:r>
              <w:rPr>
                <w:rFonts w:hint="eastAsia" w:ascii="宋体" w:hAnsi="宋体" w:eastAsia="宋体" w:cs="宋体"/>
                <w:bCs/>
                <w:color w:val="auto"/>
                <w:sz w:val="21"/>
                <w:szCs w:val="21"/>
              </w:rPr>
              <w:t>）</w:t>
            </w:r>
          </w:p>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5.供应商直接控股、管理关系信息表（格式后附）；（</w:t>
            </w:r>
            <w:r>
              <w:rPr>
                <w:rFonts w:hint="eastAsia" w:ascii="宋体" w:hAnsi="宋体" w:eastAsia="宋体" w:cs="宋体"/>
                <w:b/>
                <w:color w:val="auto"/>
                <w:sz w:val="21"/>
                <w:szCs w:val="21"/>
              </w:rPr>
              <w:t>必须提供，否则响应文件按无效响应处理</w:t>
            </w:r>
            <w:r>
              <w:rPr>
                <w:rFonts w:hint="eastAsia" w:ascii="宋体" w:hAnsi="宋体" w:eastAsia="宋体" w:cs="宋体"/>
                <w:color w:val="auto"/>
                <w:sz w:val="21"/>
                <w:szCs w:val="21"/>
              </w:rPr>
              <w:t>）</w:t>
            </w:r>
          </w:p>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6.竞标声明（格式后附）；（</w:t>
            </w:r>
            <w:r>
              <w:rPr>
                <w:rFonts w:hint="eastAsia" w:ascii="宋体" w:hAnsi="宋体" w:eastAsia="宋体" w:cs="宋体"/>
                <w:b/>
                <w:color w:val="auto"/>
                <w:sz w:val="21"/>
                <w:szCs w:val="21"/>
              </w:rPr>
              <w:t>必须提供，否则响应文件按无效响应处理</w:t>
            </w:r>
            <w:r>
              <w:rPr>
                <w:rFonts w:hint="eastAsia" w:ascii="宋体" w:hAnsi="宋体" w:eastAsia="宋体" w:cs="宋体"/>
                <w:color w:val="auto"/>
                <w:sz w:val="21"/>
                <w:szCs w:val="21"/>
              </w:rPr>
              <w:t>）</w:t>
            </w:r>
          </w:p>
          <w:p>
            <w:pPr>
              <w:pStyle w:val="2"/>
              <w:spacing w:line="360" w:lineRule="auto"/>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7</w:t>
            </w:r>
            <w:r>
              <w:rPr>
                <w:rFonts w:hint="eastAsia" w:ascii="宋体" w:hAnsi="宋体" w:eastAsia="宋体" w:cs="宋体"/>
                <w:b/>
                <w:bCs/>
                <w:color w:val="auto"/>
                <w:sz w:val="21"/>
                <w:szCs w:val="21"/>
                <w:lang w:val="en-US" w:eastAsia="zh-CN"/>
              </w:rPr>
              <w:t>.满足本项目的特定资格要求证明材料：</w:t>
            </w:r>
            <w:r>
              <w:rPr>
                <w:rFonts w:hint="eastAsia" w:ascii="宋体" w:hAnsi="宋体" w:cs="宋体"/>
                <w:color w:val="auto"/>
                <w:sz w:val="21"/>
                <w:szCs w:val="21"/>
                <w:lang w:val="en-US" w:eastAsia="zh-CN"/>
              </w:rPr>
              <w:t>无。</w:t>
            </w:r>
          </w:p>
          <w:p>
            <w:pPr>
              <w:pStyle w:val="2"/>
              <w:spacing w:line="36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.落实政府采购政策需满足的资格要求：中小企业声明函或者残疾人福利性单位声明函或者供应商属于监狱企业的证明材料；（</w:t>
            </w:r>
            <w:r>
              <w:rPr>
                <w:rFonts w:hint="eastAsia" w:ascii="宋体" w:hAnsi="宋体" w:eastAsia="宋体" w:cs="宋体"/>
                <w:b/>
                <w:color w:val="auto"/>
                <w:sz w:val="21"/>
                <w:szCs w:val="21"/>
              </w:rPr>
              <w:t>本项目为专门面向中小企业采购</w:t>
            </w:r>
            <w:r>
              <w:rPr>
                <w:rFonts w:hint="eastAsia" w:ascii="宋体" w:hAnsi="宋体" w:cs="宋体"/>
                <w:b/>
                <w:color w:val="auto"/>
                <w:sz w:val="21"/>
                <w:szCs w:val="21"/>
                <w:lang w:eastAsia="zh-CN"/>
              </w:rPr>
              <w:t>，</w:t>
            </w:r>
            <w:r>
              <w:rPr>
                <w:rFonts w:hint="eastAsia" w:ascii="宋体" w:hAnsi="宋体" w:eastAsia="宋体" w:cs="宋体"/>
                <w:b/>
                <w:color w:val="auto"/>
                <w:sz w:val="21"/>
                <w:szCs w:val="21"/>
              </w:rPr>
              <w:t>必须提供，否则响应文件按无效响应处理</w:t>
            </w:r>
            <w:r>
              <w:rPr>
                <w:rFonts w:hint="eastAsia" w:ascii="宋体" w:hAnsi="宋体" w:eastAsia="宋体" w:cs="宋体"/>
                <w:color w:val="auto"/>
                <w:sz w:val="21"/>
                <w:szCs w:val="21"/>
              </w:rPr>
              <w:t>）</w:t>
            </w:r>
          </w:p>
          <w:p>
            <w:pPr>
              <w:snapToGrid w:val="0"/>
              <w:spacing w:line="360" w:lineRule="auto"/>
              <w:jc w:val="lef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.除磋商文件规定必须提供以外，供应商认为需要提供的其他证明材料</w:t>
            </w:r>
            <w:r>
              <w:rPr>
                <w:rFonts w:hint="eastAsia" w:ascii="宋体" w:hAnsi="宋体" w:cs="宋体"/>
                <w:color w:val="auto"/>
                <w:sz w:val="21"/>
                <w:szCs w:val="21"/>
                <w:lang w:eastAsia="zh-CN"/>
              </w:rPr>
              <w:t>。</w:t>
            </w:r>
          </w:p>
          <w:p>
            <w:pPr>
              <w:snapToGrid w:val="0"/>
              <w:spacing w:line="36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注：以上标明“必须提供”的材料属于复印件的扫描件的，必须加盖供应商电子公章，否则响应文件按无效响应处理。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12.1.2</w:t>
            </w:r>
          </w:p>
        </w:tc>
        <w:tc>
          <w:tcPr>
            <w:tcW w:w="7912" w:type="dxa"/>
            <w:vAlign w:val="center"/>
          </w:tcPr>
          <w:p>
            <w:pPr>
              <w:snapToGrid w:val="0"/>
              <w:spacing w:line="36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商务文件</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1.无串通竞标行为的承诺函；（</w:t>
            </w:r>
            <w:r>
              <w:rPr>
                <w:rFonts w:hint="eastAsia" w:ascii="宋体" w:hAnsi="宋体" w:eastAsia="宋体" w:cs="宋体"/>
                <w:b/>
                <w:color w:val="auto"/>
                <w:sz w:val="21"/>
                <w:szCs w:val="21"/>
              </w:rPr>
              <w:t>必须提供，否则响应文件按无效响应处理</w:t>
            </w:r>
            <w:r>
              <w:rPr>
                <w:rFonts w:hint="eastAsia" w:ascii="宋体" w:hAnsi="宋体" w:eastAsia="宋体" w:cs="宋体"/>
                <w:color w:val="auto"/>
                <w:sz w:val="21"/>
                <w:szCs w:val="21"/>
              </w:rPr>
              <w:t>）</w:t>
            </w:r>
          </w:p>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2.法定代表人身份证明书及法定代表人有效身份证正反面复印件；（</w:t>
            </w:r>
            <w:r>
              <w:rPr>
                <w:rFonts w:hint="eastAsia" w:ascii="宋体" w:hAnsi="宋体" w:eastAsia="宋体" w:cs="宋体"/>
                <w:b/>
                <w:bCs/>
                <w:color w:val="auto"/>
                <w:sz w:val="21"/>
                <w:szCs w:val="21"/>
              </w:rPr>
              <w:t>除自然人竞标外</w:t>
            </w:r>
            <w:r>
              <w:rPr>
                <w:rFonts w:hint="eastAsia" w:ascii="宋体" w:hAnsi="宋体" w:eastAsia="宋体" w:cs="宋体"/>
                <w:b/>
                <w:color w:val="auto"/>
                <w:sz w:val="21"/>
                <w:szCs w:val="21"/>
              </w:rPr>
              <w:t>必须提供，否则响应文件按无效响应处理</w:t>
            </w:r>
            <w:r>
              <w:rPr>
                <w:rFonts w:hint="eastAsia" w:ascii="宋体" w:hAnsi="宋体" w:eastAsia="宋体" w:cs="宋体"/>
                <w:color w:val="auto"/>
                <w:sz w:val="21"/>
                <w:szCs w:val="21"/>
              </w:rPr>
              <w:t>）</w:t>
            </w:r>
          </w:p>
          <w:p>
            <w:pPr>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3.法定代表人授权委托书及委托代理人有效身份证正反面复印件；（</w:t>
            </w:r>
            <w:r>
              <w:rPr>
                <w:rFonts w:hint="eastAsia" w:ascii="宋体" w:hAnsi="宋体" w:eastAsia="宋体" w:cs="宋体"/>
                <w:b/>
                <w:color w:val="auto"/>
                <w:sz w:val="21"/>
                <w:szCs w:val="21"/>
              </w:rPr>
              <w:t>委托时必须提供，否则响应文件按无效响应处理</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4.商务条款偏离表；（</w:t>
            </w:r>
            <w:r>
              <w:rPr>
                <w:rFonts w:hint="eastAsia" w:ascii="宋体" w:hAnsi="宋体" w:eastAsia="宋体" w:cs="宋体"/>
                <w:b/>
                <w:color w:val="auto"/>
                <w:sz w:val="21"/>
                <w:szCs w:val="21"/>
              </w:rPr>
              <w:t>必须提供，否则响应文件按无效响应处理</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5.磋商保证金提交凭证；（</w:t>
            </w:r>
            <w:r>
              <w:rPr>
                <w:rFonts w:hint="eastAsia" w:ascii="宋体" w:hAnsi="宋体" w:eastAsia="宋体" w:cs="宋体"/>
                <w:b/>
                <w:color w:val="auto"/>
                <w:sz w:val="21"/>
                <w:szCs w:val="21"/>
              </w:rPr>
              <w:t>必须提供，否则响应文件按无效响应处理</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6.供应商认为需要提供的其他有关资料。</w:t>
            </w:r>
          </w:p>
          <w:p>
            <w:pPr>
              <w:pStyle w:val="20"/>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注：</w:t>
            </w:r>
            <w:r>
              <w:rPr>
                <w:rFonts w:hint="eastAsia" w:ascii="宋体" w:hAnsi="宋体" w:eastAsia="宋体" w:cs="宋体"/>
                <w:b/>
                <w:color w:val="auto"/>
                <w:kern w:val="2"/>
                <w:sz w:val="21"/>
                <w:szCs w:val="21"/>
              </w:rPr>
              <w:t>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vMerge w:val="continue"/>
            <w:vAlign w:val="center"/>
          </w:tcPr>
          <w:p>
            <w:pPr>
              <w:spacing w:line="360" w:lineRule="auto"/>
              <w:jc w:val="center"/>
              <w:rPr>
                <w:rFonts w:hint="eastAsia" w:ascii="宋体" w:hAnsi="宋体" w:eastAsia="宋体" w:cs="宋体"/>
                <w:color w:val="auto"/>
                <w:sz w:val="21"/>
                <w:szCs w:val="21"/>
              </w:rPr>
            </w:pPr>
          </w:p>
        </w:tc>
        <w:tc>
          <w:tcPr>
            <w:tcW w:w="7912" w:type="dxa"/>
            <w:vAlign w:val="center"/>
          </w:tcPr>
          <w:p>
            <w:pPr>
              <w:snapToGrid w:val="0"/>
              <w:spacing w:line="36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技术文件</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1.技术需求偏离表；（</w:t>
            </w:r>
            <w:r>
              <w:rPr>
                <w:rFonts w:hint="eastAsia" w:ascii="宋体" w:hAnsi="宋体" w:eastAsia="宋体" w:cs="宋体"/>
                <w:b/>
                <w:color w:val="auto"/>
                <w:sz w:val="21"/>
                <w:szCs w:val="21"/>
              </w:rPr>
              <w:t>必须提供，否则响应文件按无效响应处理</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2.服务方案；（</w:t>
            </w:r>
            <w:r>
              <w:rPr>
                <w:rFonts w:hint="eastAsia" w:ascii="宋体" w:hAnsi="宋体" w:eastAsia="宋体" w:cs="宋体"/>
                <w:b/>
                <w:color w:val="auto"/>
                <w:sz w:val="21"/>
                <w:szCs w:val="21"/>
              </w:rPr>
              <w:t>必须提供，否则响应文件按无效响应处理</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3.项目实施人员一览表；（</w:t>
            </w:r>
            <w:r>
              <w:rPr>
                <w:rFonts w:hint="eastAsia" w:ascii="宋体" w:hAnsi="宋体" w:eastAsia="宋体" w:cs="宋体"/>
                <w:b/>
                <w:color w:val="auto"/>
                <w:sz w:val="21"/>
                <w:szCs w:val="21"/>
              </w:rPr>
              <w:t>必须提供，否则响应文件按无效响应处理</w:t>
            </w:r>
            <w:r>
              <w:rPr>
                <w:rFonts w:hint="eastAsia" w:ascii="宋体" w:hAnsi="宋体" w:eastAsia="宋体" w:cs="宋体"/>
                <w:color w:val="auto"/>
                <w:sz w:val="21"/>
                <w:szCs w:val="21"/>
              </w:rPr>
              <w:t>）</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4.供应商认为需要提供的其他有关资料。</w:t>
            </w:r>
          </w:p>
          <w:p>
            <w:pPr>
              <w:spacing w:line="360" w:lineRule="auto"/>
              <w:rPr>
                <w:rFonts w:hint="eastAsia" w:ascii="宋体" w:hAnsi="宋体" w:eastAsia="宋体" w:cs="宋体"/>
                <w:b/>
                <w:bCs/>
                <w:color w:val="auto"/>
                <w:sz w:val="21"/>
                <w:szCs w:val="21"/>
              </w:rPr>
            </w:pPr>
            <w:r>
              <w:rPr>
                <w:rFonts w:hint="eastAsia" w:ascii="宋体" w:hAnsi="宋体" w:eastAsia="宋体" w:cs="宋体"/>
                <w:b/>
                <w:color w:val="auto"/>
                <w:sz w:val="21"/>
                <w:szCs w:val="21"/>
              </w:rPr>
              <w:t>注：以上标明“必须提供”的材料属于复印件的扫描件的，必须加盖供应商电子公章，否则响应文件按无效响应处理。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12.1.3</w:t>
            </w:r>
          </w:p>
        </w:tc>
        <w:tc>
          <w:tcPr>
            <w:tcW w:w="7912" w:type="dxa"/>
            <w:vAlign w:val="center"/>
          </w:tcPr>
          <w:p>
            <w:pPr>
              <w:snapToGrid w:val="0"/>
              <w:spacing w:line="36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报价文件</w:t>
            </w:r>
          </w:p>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1.响应函；</w:t>
            </w:r>
            <w:r>
              <w:rPr>
                <w:rFonts w:hint="eastAsia" w:ascii="宋体" w:hAnsi="宋体" w:eastAsia="宋体" w:cs="宋体"/>
                <w:b/>
                <w:color w:val="auto"/>
                <w:sz w:val="21"/>
                <w:szCs w:val="21"/>
              </w:rPr>
              <w:t>（必须提供，否则作无效响应处理）</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rPr>
              <w:t>2</w:t>
            </w:r>
            <w:r>
              <w:rPr>
                <w:rFonts w:hint="eastAsia" w:ascii="宋体" w:hAnsi="宋体" w:eastAsia="宋体" w:cs="宋体"/>
                <w:color w:val="auto"/>
                <w:sz w:val="21"/>
                <w:szCs w:val="21"/>
                <w:highlight w:val="none"/>
              </w:rPr>
              <w:t>.响应报价表；（</w:t>
            </w:r>
            <w:r>
              <w:rPr>
                <w:rFonts w:hint="eastAsia" w:ascii="宋体" w:hAnsi="宋体" w:eastAsia="宋体" w:cs="宋体"/>
                <w:b/>
                <w:color w:val="auto"/>
                <w:sz w:val="21"/>
                <w:szCs w:val="21"/>
                <w:highlight w:val="none"/>
              </w:rPr>
              <w:t>必须提供，否则响应文件按无效响应处理</w:t>
            </w:r>
            <w:r>
              <w:rPr>
                <w:rFonts w:hint="eastAsia" w:ascii="宋体" w:hAnsi="宋体" w:eastAsia="宋体" w:cs="宋体"/>
                <w:color w:val="auto"/>
                <w:sz w:val="21"/>
                <w:szCs w:val="21"/>
                <w:highlight w:val="none"/>
              </w:rPr>
              <w:t>）</w:t>
            </w:r>
          </w:p>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rPr>
              <w:t>供应商认为需要提供的其他有关资料。</w:t>
            </w:r>
          </w:p>
          <w:p>
            <w:pPr>
              <w:pStyle w:val="20"/>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注：以上标明“必须提供”的材料属于复印件的扫描件的，必须加盖供应商电子公章，否则响应文件按无效响应处理。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12.2</w:t>
            </w:r>
          </w:p>
        </w:tc>
        <w:tc>
          <w:tcPr>
            <w:tcW w:w="7912" w:type="dxa"/>
            <w:vAlign w:val="center"/>
          </w:tcPr>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 w:val="21"/>
                <w:szCs w:val="21"/>
              </w:rPr>
              <w:t>否则响应文件按无效响应处理</w:t>
            </w:r>
            <w:r>
              <w:rPr>
                <w:rFonts w:hint="eastAsia" w:ascii="宋体" w:hAnsi="宋体" w:eastAsia="宋体" w:cs="宋体"/>
                <w:color w:val="auto"/>
                <w:sz w:val="21"/>
                <w:szCs w:val="21"/>
              </w:rPr>
              <w:t>。</w:t>
            </w:r>
          </w:p>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2.响应文件电子版密封方式：电子响应文件通过平台有效CA加密后在“广西政府采购云平台”投送。（操作方式见公告附件“电子响应文件制作与投送教程”）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15.2</w:t>
            </w:r>
          </w:p>
        </w:tc>
        <w:tc>
          <w:tcPr>
            <w:tcW w:w="7912" w:type="dxa"/>
            <w:vAlign w:val="center"/>
          </w:tcPr>
          <w:p>
            <w:pPr>
              <w:pStyle w:val="15"/>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SA"/>
              </w:rPr>
              <w:t>竞标报价是履行合同的最终价格，即满足全部采购需求所应提供的服务的价格；包括为完成采购人指定服务全部内容的报价，</w:t>
            </w:r>
            <w:r>
              <w:rPr>
                <w:rFonts w:hint="eastAsia" w:ascii="宋体" w:hAnsi="宋体" w:eastAsia="宋体" w:cs="宋体"/>
                <w:color w:val="auto"/>
                <w:kern w:val="2"/>
                <w:sz w:val="21"/>
                <w:szCs w:val="21"/>
                <w:lang w:val="zh-CN" w:eastAsia="zh-CN" w:bidi="ar-SA"/>
              </w:rPr>
              <w:t>含专项审计费用、派出工作人员的交通费、住宿费、伙食补助费、税金及其他与审计相关的一切费用</w:t>
            </w:r>
            <w:r>
              <w:rPr>
                <w:rFonts w:hint="eastAsia" w:ascii="宋体" w:hAnsi="宋体" w:eastAsia="宋体" w:cs="宋体"/>
                <w:color w:val="auto"/>
                <w:kern w:val="2"/>
                <w:sz w:val="21"/>
                <w:szCs w:val="21"/>
                <w:lang w:val="en-US" w:eastAsia="zh-CN" w:bidi="ar-SA"/>
              </w:rPr>
              <w:t>。在合同实施时，采购人将不予支付成交供应商没有列入的项目费用，并认为此项目的费用已包括在竞标总报价中。（采购需求另有约定的，从其约定。）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16.2</w:t>
            </w:r>
          </w:p>
        </w:tc>
        <w:tc>
          <w:tcPr>
            <w:tcW w:w="7912" w:type="dxa"/>
            <w:vAlign w:val="center"/>
          </w:tcPr>
          <w:p>
            <w:pPr>
              <w:pStyle w:val="8"/>
              <w:widowControl w:val="0"/>
              <w:tabs>
                <w:tab w:val="clear" w:pos="454"/>
              </w:tabs>
              <w:snapToGrid w:val="0"/>
              <w:spacing w:afterLines="0" w:line="360" w:lineRule="auto"/>
              <w:ind w:left="283" w:leftChars="0" w:hanging="283" w:hangingChars="135"/>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竞标有效期：自首次响应文件提交截止之日起</w:t>
            </w:r>
            <w:r>
              <w:rPr>
                <w:rFonts w:hint="eastAsia" w:ascii="宋体" w:hAnsi="宋体" w:eastAsia="宋体" w:cs="宋体"/>
                <w:color w:val="auto"/>
                <w:kern w:val="2"/>
                <w:sz w:val="21"/>
                <w:szCs w:val="21"/>
                <w:u w:val="single"/>
              </w:rPr>
              <w:t>60</w:t>
            </w:r>
            <w:r>
              <w:rPr>
                <w:rFonts w:hint="eastAsia" w:ascii="宋体" w:hAnsi="宋体" w:eastAsia="宋体" w:cs="宋体"/>
                <w:color w:val="auto"/>
                <w:kern w:val="2"/>
                <w:sz w:val="21"/>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17.1</w:t>
            </w:r>
          </w:p>
        </w:tc>
        <w:tc>
          <w:tcPr>
            <w:tcW w:w="7912" w:type="dxa"/>
            <w:vAlign w:val="center"/>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磋商保证金的交纳方式：详见竞争性磋商公告。</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磋商保证金的金额：详见竞争性磋商公告。</w:t>
            </w:r>
          </w:p>
          <w:p>
            <w:pPr>
              <w:snapToGrid w:val="0"/>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相关要求：</w:t>
            </w:r>
            <w:r>
              <w:rPr>
                <w:rFonts w:hint="eastAsia" w:ascii="宋体" w:hAnsi="宋体" w:eastAsia="宋体" w:cs="宋体"/>
                <w:color w:val="auto"/>
                <w:kern w:val="0"/>
                <w:sz w:val="21"/>
                <w:szCs w:val="21"/>
              </w:rPr>
              <w:t>详见</w:t>
            </w:r>
            <w:r>
              <w:rPr>
                <w:rFonts w:hint="eastAsia" w:ascii="宋体" w:hAnsi="宋体" w:eastAsia="宋体" w:cs="宋体"/>
                <w:color w:val="auto"/>
                <w:sz w:val="21"/>
                <w:szCs w:val="21"/>
              </w:rPr>
              <w:t>竞争性磋商公告。</w:t>
            </w:r>
          </w:p>
          <w:p>
            <w:pPr>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备注： </w:t>
            </w:r>
          </w:p>
          <w:p>
            <w:pPr>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1.响应文件提交截止时间后提交的，或者未足额交纳的，或者保函额度不足的，视为无效磋商保证金。</w:t>
            </w:r>
          </w:p>
          <w:p>
            <w:pPr>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2.供应商采用现钞方式或者从个人账户（自然人竞标除外）转出的磋商保证金，视为无效磋商保证金。</w:t>
            </w:r>
          </w:p>
          <w:p>
            <w:pPr>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3.支票、汇票或者本票出现无效或者背书情形的，视为无效磋商保证金。</w:t>
            </w:r>
          </w:p>
          <w:p>
            <w:pPr>
              <w:snapToGrid w:val="0"/>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4.保函有效期低于竞标有效期的，视为无效磋商保证金。</w:t>
            </w:r>
          </w:p>
          <w:p>
            <w:pPr>
              <w:snapToGrid w:val="0"/>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5.竞标保证金采用金融、担保机构出具的保函为有条件保函的，视为无效磋商保证金。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20.1</w:t>
            </w:r>
          </w:p>
        </w:tc>
        <w:tc>
          <w:tcPr>
            <w:tcW w:w="7912" w:type="dxa"/>
            <w:vAlign w:val="center"/>
          </w:tcPr>
          <w:p>
            <w:pPr>
              <w:snapToGrid w:val="0"/>
              <w:spacing w:line="360" w:lineRule="auto"/>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首次响应文件提交截止时间：详见竞争性磋商公告。</w:t>
            </w:r>
          </w:p>
          <w:p>
            <w:pPr>
              <w:snapToGrid w:val="0"/>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首次响应文件提交地点：详见竞争性磋商公告。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24.1</w:t>
            </w:r>
          </w:p>
        </w:tc>
        <w:tc>
          <w:tcPr>
            <w:tcW w:w="7912" w:type="dxa"/>
            <w:vAlign w:val="center"/>
          </w:tcPr>
          <w:p>
            <w:pPr>
              <w:snapToGrid w:val="0"/>
              <w:spacing w:line="360" w:lineRule="auto"/>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磋商小组的人数：</w:t>
            </w:r>
            <w:r>
              <w:rPr>
                <w:rFonts w:hint="eastAsia" w:ascii="宋体" w:hAnsi="宋体" w:eastAsia="宋体" w:cs="宋体"/>
                <w:color w:val="auto"/>
                <w:sz w:val="21"/>
                <w:szCs w:val="21"/>
                <w:u w:val="single"/>
              </w:rPr>
              <w:t xml:space="preserve"> 3 </w:t>
            </w:r>
            <w:r>
              <w:rPr>
                <w:rFonts w:hint="eastAsia" w:ascii="宋体" w:hAnsi="宋体" w:eastAsia="宋体" w:cs="宋体"/>
                <w:color w:val="auto"/>
                <w:sz w:val="21"/>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26.2</w:t>
            </w:r>
          </w:p>
        </w:tc>
        <w:tc>
          <w:tcPr>
            <w:tcW w:w="7912" w:type="dxa"/>
            <w:vAlign w:val="center"/>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商务条款评审中允许负偏离的条款数为</w:t>
            </w:r>
            <w:r>
              <w:rPr>
                <w:rFonts w:hint="eastAsia" w:ascii="宋体" w:hAnsi="宋体" w:cs="宋体"/>
                <w:color w:val="auto"/>
                <w:sz w:val="21"/>
                <w:szCs w:val="21"/>
                <w:u w:val="single"/>
                <w:lang w:val="en-US" w:eastAsia="zh-CN"/>
              </w:rPr>
              <w:t>0</w:t>
            </w:r>
            <w:r>
              <w:rPr>
                <w:rFonts w:hint="eastAsia" w:ascii="宋体" w:hAnsi="宋体" w:eastAsia="宋体" w:cs="宋体"/>
                <w:color w:val="auto"/>
                <w:sz w:val="21"/>
                <w:szCs w:val="21"/>
              </w:rPr>
              <w:t>项。</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技术需求评审中允许负偏离的条款数为</w:t>
            </w:r>
            <w:r>
              <w:rPr>
                <w:rFonts w:hint="eastAsia" w:ascii="宋体" w:hAnsi="宋体" w:cs="宋体"/>
                <w:color w:val="auto"/>
                <w:sz w:val="21"/>
                <w:szCs w:val="21"/>
                <w:u w:val="single"/>
                <w:lang w:val="en-US" w:eastAsia="zh-CN"/>
              </w:rPr>
              <w:t>0</w:t>
            </w:r>
            <w:r>
              <w:rPr>
                <w:rFonts w:hint="eastAsia" w:ascii="宋体" w:hAnsi="宋体" w:eastAsia="宋体" w:cs="宋体"/>
                <w:color w:val="auto"/>
                <w:sz w:val="21"/>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pPr>
              <w:spacing w:line="360" w:lineRule="auto"/>
              <w:jc w:val="center"/>
              <w:rPr>
                <w:rFonts w:hint="eastAsia" w:ascii="宋体" w:hAnsi="宋体" w:eastAsia="宋体" w:cs="宋体"/>
                <w:color w:val="auto"/>
                <w:sz w:val="21"/>
                <w:szCs w:val="21"/>
              </w:rPr>
            </w:pPr>
          </w:p>
        </w:tc>
        <w:tc>
          <w:tcPr>
            <w:tcW w:w="7912" w:type="dxa"/>
            <w:vAlign w:val="center"/>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磋商的顺序：</w:t>
            </w:r>
          </w:p>
          <w:p>
            <w:pPr>
              <w:pStyle w:val="1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□按照提交首次响应文件的顺序，通知磋商时，若某供应商不在通知现场时（该供应商排序到最后磋商），按照签到的顺序由其下一位供应商先参与磋商。</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☑随机排序。</w:t>
            </w:r>
          </w:p>
          <w:p>
            <w:pPr>
              <w:pStyle w:val="10"/>
              <w:spacing w:line="360" w:lineRule="auto"/>
              <w:rPr>
                <w:rFonts w:hint="eastAsia" w:ascii="宋体" w:hAnsi="宋体" w:eastAsia="宋体" w:cs="宋体"/>
                <w:b/>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28.1</w:t>
            </w:r>
          </w:p>
        </w:tc>
        <w:tc>
          <w:tcPr>
            <w:tcW w:w="7912" w:type="dxa"/>
            <w:vAlign w:val="center"/>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本项目不收取履约保证金。</w:t>
            </w:r>
          </w:p>
          <w:p>
            <w:pPr>
              <w:autoSpaceDE w:val="0"/>
              <w:autoSpaceDN w:val="0"/>
              <w:snapToGrid w:val="0"/>
              <w:spacing w:line="360" w:lineRule="auto"/>
              <w:textAlignment w:val="bottom"/>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本项目收取履约保证金，具体规定如下：</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履约保证金金额：按成交金额的</w:t>
            </w:r>
            <w:r>
              <w:rPr>
                <w:rFonts w:hint="eastAsia" w:ascii="宋体" w:hAnsi="宋体" w:eastAsia="宋体" w:cs="宋体"/>
                <w:color w:val="auto"/>
                <w:sz w:val="21"/>
                <w:szCs w:val="21"/>
                <w:u w:val="single"/>
              </w:rPr>
              <w:t>5</w:t>
            </w:r>
            <w:r>
              <w:rPr>
                <w:rFonts w:hint="eastAsia" w:ascii="宋体" w:hAnsi="宋体" w:eastAsia="宋体" w:cs="宋体"/>
                <w:color w:val="auto"/>
                <w:sz w:val="21"/>
                <w:szCs w:val="21"/>
              </w:rPr>
              <w:t>%（注：如成交供应商为中小企业，履约保证金为合同金额的2%）。</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履约保证金提交方式：银行转账、支票、汇票、本票或者金融、担保机构出具的保函等非现金方式（参照磋商保证金）。</w:t>
            </w:r>
          </w:p>
          <w:p>
            <w:pPr>
              <w:pStyle w:val="12"/>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履约保证金提交时间：签订合同前5个工作日内由成交供应商转入采购人指定账户。</w:t>
            </w:r>
          </w:p>
          <w:p>
            <w:pPr>
              <w:snapToGrid w:val="0"/>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履约保证金退付方式、时间及条件：</w:t>
            </w:r>
            <w:r>
              <w:rPr>
                <w:rFonts w:hint="eastAsia" w:ascii="宋体" w:hAnsi="宋体" w:eastAsia="宋体" w:cs="宋体"/>
                <w:color w:val="auto"/>
                <w:sz w:val="21"/>
                <w:szCs w:val="21"/>
                <w:u w:val="single"/>
              </w:rPr>
              <w:t>履约保证金自项目验收合格后，待乙方履行完质保义务且无违约的情况下，由乙方提出书面退还申请，甲方在收到乙方书面申请后无息退还。本合同履行期间，乙方存在违约的，甲方有权从履约保证金中先行扣除违约金、赔偿金等按本合同约定乙方应付款项，不足部分由乙方另行支付，甲方直接从履约保证金中扣除违约金、赔偿金等按本合同约定乙方应付的其他款项的，乙方应于接到甲方补足履约保证金通知之日起3个工作日内补足。</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履约保证金指定账户：</w:t>
            </w:r>
          </w:p>
          <w:p>
            <w:pPr>
              <w:spacing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开户名称：</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spacing w:line="360" w:lineRule="auto"/>
              <w:contextualSpacing/>
              <w:rPr>
                <w:rFonts w:hint="eastAsia" w:ascii="宋体" w:hAnsi="宋体" w:eastAsia="宋体" w:cs="宋体"/>
                <w:color w:val="auto"/>
                <w:sz w:val="21"/>
                <w:szCs w:val="21"/>
              </w:rPr>
            </w:pPr>
            <w:r>
              <w:rPr>
                <w:rFonts w:hint="eastAsia" w:ascii="宋体" w:hAnsi="宋体" w:eastAsia="宋体" w:cs="宋体"/>
                <w:color w:val="auto"/>
                <w:sz w:val="21"/>
                <w:szCs w:val="21"/>
              </w:rPr>
              <w:t>开户银行：</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银行账号：</w:t>
            </w:r>
            <w:r>
              <w:rPr>
                <w:rFonts w:hint="eastAsia" w:ascii="宋体" w:hAnsi="宋体" w:eastAsia="宋体" w:cs="宋体"/>
                <w:color w:val="auto"/>
                <w:sz w:val="21"/>
                <w:szCs w:val="21"/>
                <w:u w:val="single"/>
              </w:rPr>
              <w:t xml:space="preserve">                   </w:t>
            </w:r>
          </w:p>
          <w:p>
            <w:pPr>
              <w:pStyle w:val="10"/>
              <w:spacing w:line="360" w:lineRule="auto"/>
              <w:rPr>
                <w:rFonts w:hint="eastAsia" w:ascii="宋体" w:hAnsi="宋体" w:eastAsia="宋体" w:cs="宋体"/>
                <w:b/>
                <w:color w:val="auto"/>
                <w:sz w:val="21"/>
                <w:szCs w:val="21"/>
              </w:rPr>
            </w:pPr>
            <w:r>
              <w:rPr>
                <w:rFonts w:hint="eastAsia" w:ascii="宋体" w:hAnsi="宋体" w:eastAsia="宋体" w:cs="宋体"/>
                <w:color w:val="auto"/>
                <w:sz w:val="21"/>
                <w:szCs w:val="21"/>
              </w:rPr>
              <w:t>备注：</w:t>
            </w:r>
            <w:r>
              <w:rPr>
                <w:rFonts w:hint="eastAsia" w:ascii="宋体" w:hAnsi="宋体" w:eastAsia="宋体" w:cs="宋体"/>
                <w:color w:val="auto"/>
                <w:sz w:val="21"/>
                <w:szCs w:val="21"/>
              </w:rPr>
              <w:br w:type="textWrapping"/>
            </w:r>
            <w:r>
              <w:rPr>
                <w:rFonts w:hint="eastAsia" w:ascii="宋体" w:hAnsi="宋体" w:eastAsia="宋体" w:cs="宋体"/>
                <w:b/>
                <w:color w:val="auto"/>
                <w:sz w:val="21"/>
                <w:szCs w:val="21"/>
              </w:rPr>
              <w:t>1.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r>
              <w:rPr>
                <w:rFonts w:hint="eastAsia" w:ascii="宋体" w:hAnsi="宋体" w:eastAsia="宋体" w:cs="宋体"/>
                <w:b/>
                <w:color w:val="auto"/>
                <w:sz w:val="21"/>
                <w:szCs w:val="21"/>
              </w:rPr>
              <w:br w:type="textWrapping"/>
            </w:r>
            <w:r>
              <w:rPr>
                <w:rFonts w:hint="eastAsia" w:ascii="宋体" w:hAnsi="宋体" w:eastAsia="宋体" w:cs="宋体"/>
                <w:b/>
                <w:color w:val="auto"/>
                <w:sz w:val="21"/>
                <w:szCs w:val="21"/>
              </w:rPr>
              <w:t>2.采用金融、担保机构出具保函的，必须为无条件保函，否则视为未按规定提交履约保证金。</w:t>
            </w:r>
          </w:p>
          <w:p>
            <w:pPr>
              <w:snapToGrid w:val="0"/>
              <w:spacing w:line="360" w:lineRule="auto"/>
              <w:rPr>
                <w:rFonts w:hint="eastAsia" w:ascii="宋体" w:hAnsi="宋体" w:eastAsia="宋体" w:cs="宋体"/>
                <w:color w:val="auto"/>
                <w:sz w:val="21"/>
                <w:szCs w:val="21"/>
              </w:rPr>
            </w:pPr>
            <w:r>
              <w:rPr>
                <w:rFonts w:hint="eastAsia" w:ascii="宋体" w:hAnsi="宋体" w:eastAsia="宋体" w:cs="宋体"/>
                <w:b/>
                <w:color w:val="auto"/>
                <w:sz w:val="21"/>
                <w:szCs w:val="21"/>
              </w:rPr>
              <w:t>3.供应商为联合体的，可由联合体任意一方或者联合体各方共同提交的履约保证金，视为有效履约保证金</w:t>
            </w:r>
            <w:r>
              <w:rPr>
                <w:rFonts w:hint="eastAsia" w:ascii="宋体" w:hAnsi="宋体" w:eastAsia="宋体" w:cs="宋体"/>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29.1</w:t>
            </w:r>
          </w:p>
        </w:tc>
        <w:tc>
          <w:tcPr>
            <w:tcW w:w="7912" w:type="dxa"/>
            <w:vAlign w:val="center"/>
          </w:tcPr>
          <w:p>
            <w:pPr>
              <w:autoSpaceDE w:val="0"/>
              <w:autoSpaceDN w:val="0"/>
              <w:snapToGrid w:val="0"/>
              <w:spacing w:line="360" w:lineRule="auto"/>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 xml:space="preserve">签订合同携带的证明材料： </w:t>
            </w:r>
          </w:p>
          <w:p>
            <w:pPr>
              <w:autoSpaceDE w:val="0"/>
              <w:autoSpaceDN w:val="0"/>
              <w:snapToGrid w:val="0"/>
              <w:spacing w:line="360" w:lineRule="auto"/>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委托代理人负责签订合同的，须携带授权委托书及委托代理人身份证原件等其他资格证件。</w:t>
            </w:r>
          </w:p>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31.2</w:t>
            </w:r>
          </w:p>
        </w:tc>
        <w:tc>
          <w:tcPr>
            <w:tcW w:w="7912" w:type="dxa"/>
            <w:vAlign w:val="center"/>
          </w:tcPr>
          <w:p>
            <w:pPr>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接收质疑函方式：以书面形式。</w:t>
            </w:r>
          </w:p>
          <w:p>
            <w:pPr>
              <w:pStyle w:val="16"/>
              <w:snapToGrid w:val="0"/>
              <w:spacing w:line="360" w:lineRule="auto"/>
              <w:rPr>
                <w:rFonts w:hint="eastAsia" w:ascii="宋体" w:hAnsi="宋体" w:eastAsia="宋体" w:cs="宋体"/>
                <w:color w:val="auto"/>
                <w:kern w:val="2"/>
                <w:sz w:val="21"/>
                <w:szCs w:val="21"/>
                <w:lang w:eastAsia="zh-CN"/>
              </w:rPr>
            </w:pPr>
            <w:r>
              <w:rPr>
                <w:rFonts w:hint="eastAsia" w:ascii="宋体" w:hAnsi="宋体" w:eastAsia="宋体" w:cs="宋体"/>
                <w:color w:val="auto"/>
                <w:kern w:val="2"/>
                <w:sz w:val="21"/>
                <w:szCs w:val="21"/>
              </w:rPr>
              <w:t>质疑联系部门及联系方式：</w:t>
            </w:r>
            <w:r>
              <w:rPr>
                <w:rFonts w:hint="eastAsia" w:hAnsi="宋体" w:cs="宋体"/>
                <w:color w:val="auto"/>
                <w:kern w:val="2"/>
                <w:sz w:val="21"/>
                <w:szCs w:val="21"/>
                <w:u w:val="single"/>
                <w:lang w:eastAsia="zh-CN"/>
              </w:rPr>
              <w:t>广西昊建工程咨询管理有限公司</w:t>
            </w:r>
            <w:r>
              <w:rPr>
                <w:rFonts w:hint="eastAsia" w:ascii="宋体" w:hAnsi="宋体" w:eastAsia="宋体" w:cs="宋体"/>
                <w:color w:val="auto"/>
                <w:kern w:val="2"/>
                <w:sz w:val="21"/>
                <w:szCs w:val="21"/>
              </w:rPr>
              <w:t>，联系电话：</w:t>
            </w:r>
            <w:r>
              <w:rPr>
                <w:rFonts w:hint="eastAsia" w:ascii="宋体" w:hAnsi="宋体" w:eastAsia="宋体" w:cs="宋体"/>
                <w:color w:val="auto"/>
                <w:kern w:val="2"/>
                <w:sz w:val="21"/>
                <w:szCs w:val="21"/>
                <w:u w:val="single"/>
                <w:lang w:eastAsia="zh-CN"/>
              </w:rPr>
              <w:t>0771-5595306</w:t>
            </w:r>
            <w:r>
              <w:rPr>
                <w:rFonts w:hint="eastAsia" w:ascii="宋体" w:hAnsi="宋体" w:eastAsia="宋体" w:cs="宋体"/>
                <w:color w:val="auto"/>
                <w:kern w:val="2"/>
                <w:sz w:val="21"/>
                <w:szCs w:val="21"/>
              </w:rPr>
              <w:t>，通讯地址：</w:t>
            </w:r>
            <w:r>
              <w:rPr>
                <w:rFonts w:hint="eastAsia" w:ascii="宋体" w:hAnsi="宋体" w:cs="宋体"/>
                <w:color w:val="auto"/>
                <w:szCs w:val="21"/>
                <w:u w:val="single"/>
                <w:lang w:eastAsia="zh-CN"/>
              </w:rPr>
              <w:t>南宁市青秀区高坡岭路轨道交通运营控制中心指挥大楼B楼第14层1404-1408号</w:t>
            </w:r>
            <w:r>
              <w:rPr>
                <w:rFonts w:hint="eastAsia" w:hAnsi="宋体" w:cs="宋体"/>
                <w:color w:val="auto"/>
                <w:kern w:val="2"/>
                <w:sz w:val="21"/>
                <w:szCs w:val="21"/>
                <w:u w:val="single"/>
                <w:lang w:eastAsia="zh-CN"/>
              </w:rPr>
              <w:t>。</w:t>
            </w:r>
          </w:p>
          <w:p>
            <w:pPr>
              <w:autoSpaceDE w:val="0"/>
              <w:autoSpaceDN w:val="0"/>
              <w:snapToGrid w:val="0"/>
              <w:spacing w:line="360" w:lineRule="auto"/>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业务时间：上午</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0分到12时00分，下午</w:t>
            </w:r>
            <w:r>
              <w:rPr>
                <w:rFonts w:hint="eastAsia" w:ascii="宋体" w:hAnsi="宋体" w:cs="宋体"/>
                <w:color w:val="auto"/>
                <w:sz w:val="21"/>
                <w:szCs w:val="21"/>
                <w:lang w:val="en-US" w:eastAsia="zh-CN"/>
              </w:rPr>
              <w:t>14</w:t>
            </w:r>
            <w:r>
              <w:rPr>
                <w:rFonts w:hint="eastAsia" w:ascii="宋体" w:hAnsi="宋体" w:eastAsia="宋体" w:cs="宋体"/>
                <w:color w:val="auto"/>
                <w:sz w:val="21"/>
                <w:szCs w:val="21"/>
              </w:rPr>
              <w:t>时</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0分到</w:t>
            </w:r>
            <w:r>
              <w:rPr>
                <w:rFonts w:hint="eastAsia" w:ascii="宋体" w:hAnsi="宋体" w:cs="宋体"/>
                <w:color w:val="auto"/>
                <w:sz w:val="21"/>
                <w:szCs w:val="21"/>
                <w:lang w:val="en-US" w:eastAsia="zh-CN"/>
              </w:rPr>
              <w:t>17</w:t>
            </w:r>
            <w:r>
              <w:rPr>
                <w:rFonts w:hint="eastAsia" w:ascii="宋体" w:hAnsi="宋体" w:eastAsia="宋体" w:cs="宋体"/>
                <w:color w:val="auto"/>
                <w:sz w:val="21"/>
                <w:szCs w:val="21"/>
              </w:rPr>
              <w:t>时30分，业务时间以外、双休日和法定节假日不办理业务。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32.1</w:t>
            </w:r>
          </w:p>
        </w:tc>
        <w:tc>
          <w:tcPr>
            <w:tcW w:w="7912" w:type="dxa"/>
            <w:vAlign w:val="center"/>
          </w:tcPr>
          <w:p>
            <w:pPr>
              <w:pStyle w:val="16"/>
              <w:snapToGrid w:val="0"/>
              <w:spacing w:line="360" w:lineRule="auto"/>
              <w:rPr>
                <w:rFonts w:hint="eastAsia" w:ascii="宋体" w:hAnsi="宋体" w:eastAsia="宋体" w:cs="宋体"/>
                <w:color w:val="auto"/>
                <w:sz w:val="21"/>
                <w:szCs w:val="21"/>
              </w:rPr>
            </w:pPr>
            <w:r>
              <w:rPr>
                <w:rFonts w:hint="eastAsia" w:hAnsi="宋体" w:cs="宋体"/>
                <w:color w:val="auto"/>
                <w:sz w:val="21"/>
                <w:szCs w:val="21"/>
                <w:lang w:val="en-US" w:eastAsia="zh-CN"/>
              </w:rPr>
              <w:t>1.</w:t>
            </w:r>
            <w:r>
              <w:rPr>
                <w:rFonts w:hint="eastAsia" w:ascii="宋体" w:hAnsi="宋体" w:eastAsia="宋体" w:cs="宋体"/>
                <w:color w:val="auto"/>
                <w:sz w:val="21"/>
                <w:szCs w:val="21"/>
              </w:rPr>
              <w:t>根据有关收费规定，代理服务费以</w:t>
            </w:r>
            <w:r>
              <w:rPr>
                <w:rFonts w:hint="eastAsia" w:ascii="宋体" w:hAnsi="宋体" w:eastAsia="宋体" w:cs="宋体"/>
                <w:color w:val="auto"/>
                <w:kern w:val="2"/>
                <w:sz w:val="21"/>
                <w:szCs w:val="21"/>
              </w:rPr>
              <w:t>成交金额为计费额，参照“招标代理服务收费管理暂行办法”的通知(计价格[2002]1980号)和</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国家发展改革委员会办公厅关于招标代理服务收费有关问题的通知</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(发改办价格[2003]857号)</w:t>
            </w:r>
            <w:r>
              <w:rPr>
                <w:rFonts w:hint="eastAsia" w:hAnsi="宋体" w:cs="宋体"/>
                <w:color w:val="auto"/>
                <w:kern w:val="2"/>
                <w:sz w:val="21"/>
                <w:szCs w:val="21"/>
                <w:lang w:eastAsia="zh-CN"/>
              </w:rPr>
              <w:t>服务类收取</w:t>
            </w:r>
            <w:r>
              <w:rPr>
                <w:rFonts w:hint="eastAsia" w:ascii="宋体" w:hAnsi="宋体" w:eastAsia="宋体" w:cs="宋体"/>
                <w:color w:val="auto"/>
                <w:sz w:val="21"/>
                <w:szCs w:val="21"/>
              </w:rPr>
              <w:t>[单个项目服务费不足人民币伍仟元整(¥5000.00)的，按人民币伍仟元整(¥5000.00)收取]。</w:t>
            </w:r>
          </w:p>
          <w:p>
            <w:pPr>
              <w:pStyle w:val="16"/>
              <w:snapToGrid w:val="0"/>
              <w:spacing w:line="360" w:lineRule="auto"/>
              <w:rPr>
                <w:rFonts w:hint="eastAsia" w:ascii="宋体" w:hAnsi="宋体" w:eastAsia="宋体" w:cs="宋体"/>
                <w:color w:val="auto"/>
                <w:sz w:val="21"/>
                <w:szCs w:val="21"/>
              </w:rPr>
            </w:pPr>
            <w:r>
              <w:rPr>
                <w:rFonts w:hint="eastAsia" w:hAnsi="宋体" w:cs="宋体"/>
                <w:color w:val="auto"/>
                <w:sz w:val="21"/>
                <w:szCs w:val="21"/>
                <w:lang w:val="en-US" w:eastAsia="zh-CN"/>
              </w:rPr>
              <w:t>2.</w:t>
            </w:r>
            <w:r>
              <w:rPr>
                <w:rFonts w:hint="eastAsia" w:ascii="宋体" w:hAnsi="宋体" w:eastAsia="宋体" w:cs="宋体"/>
                <w:color w:val="auto"/>
                <w:sz w:val="21"/>
                <w:szCs w:val="21"/>
              </w:rPr>
              <w:t>由成交供应商在领取成交通知书前一次性向采购代理机构付清。</w:t>
            </w:r>
          </w:p>
          <w:p>
            <w:pPr>
              <w:pStyle w:val="16"/>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开户名称：</w:t>
            </w:r>
            <w:r>
              <w:rPr>
                <w:rFonts w:hint="eastAsia" w:hAnsi="宋体" w:cs="宋体"/>
                <w:color w:val="auto"/>
                <w:sz w:val="21"/>
                <w:szCs w:val="21"/>
                <w:lang w:eastAsia="zh-CN"/>
              </w:rPr>
              <w:t>广西昊建工程咨询管理有限公司</w:t>
            </w:r>
          </w:p>
          <w:p>
            <w:pPr>
              <w:pStyle w:val="16"/>
              <w:snapToGrid w:val="0"/>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账号：</w:t>
            </w:r>
            <w:r>
              <w:rPr>
                <w:rFonts w:hint="eastAsia" w:hAnsi="宋体" w:cs="宋体"/>
                <w:color w:val="auto"/>
                <w:sz w:val="21"/>
                <w:szCs w:val="21"/>
                <w:lang w:eastAsia="zh-CN"/>
              </w:rPr>
              <w:t>45001604266052501977</w:t>
            </w:r>
          </w:p>
          <w:p>
            <w:pPr>
              <w:pStyle w:val="16"/>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开户行名称：建行南宁金湖广场支行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33.1</w:t>
            </w:r>
          </w:p>
        </w:tc>
        <w:tc>
          <w:tcPr>
            <w:tcW w:w="7912" w:type="dxa"/>
            <w:vAlign w:val="center"/>
          </w:tcPr>
          <w:p>
            <w:pPr>
              <w:pStyle w:val="16"/>
              <w:snapToGrid w:val="0"/>
              <w:spacing w:line="360" w:lineRule="auto"/>
              <w:rPr>
                <w:rFonts w:hint="eastAsia" w:ascii="宋体" w:hAnsi="宋体" w:eastAsia="宋体" w:cs="宋体"/>
                <w:color w:val="auto"/>
                <w:kern w:val="2"/>
                <w:sz w:val="21"/>
                <w:szCs w:val="21"/>
              </w:rPr>
            </w:pPr>
            <w:r>
              <w:rPr>
                <w:rFonts w:hint="eastAsia" w:ascii="宋体" w:hAnsi="宋体" w:eastAsia="宋体" w:cs="宋体"/>
                <w:color w:val="auto"/>
                <w:sz w:val="21"/>
                <w:szCs w:val="21"/>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pPr>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33.2</w:t>
            </w:r>
          </w:p>
        </w:tc>
        <w:tc>
          <w:tcPr>
            <w:tcW w:w="7912" w:type="dxa"/>
            <w:vAlign w:val="center"/>
          </w:tcPr>
          <w:p>
            <w:pPr>
              <w:pStyle w:val="16"/>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1.本磋商文件中描述供应商的“公章”是指供应商通过指定电子化政府采购平台办理数字证书（CA认证）获得的以法定主体行为名称制作的电子印章。</w:t>
            </w:r>
          </w:p>
          <w:p>
            <w:pPr>
              <w:pStyle w:val="16"/>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2.本磋商文件中描述供应商的“签字”是指供应商通过指定电子化政府采购平台办理数字证书（CA认证）获得的以供应商法定代表人或者委托代理人姓名制作的电子印章或手写签字。</w:t>
            </w:r>
          </w:p>
          <w:p>
            <w:pPr>
              <w:pStyle w:val="16"/>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6"/>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4.自然人竞标的，磋商文件规定盖公章处由自然人摁手指指印。</w:t>
            </w:r>
          </w:p>
          <w:p>
            <w:pPr>
              <w:pStyle w:val="16"/>
              <w:snapToGrid w:val="0"/>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5.本磋商文件所称的“以上”“以下”“以内”“届满”，包括本数；所称的“不满”“超过”“以外”，不包括本数。</w:t>
            </w:r>
          </w:p>
        </w:tc>
      </w:tr>
    </w:tbl>
    <w:p>
      <w:pPr>
        <w:spacing w:line="400" w:lineRule="exact"/>
        <w:jc w:val="center"/>
        <w:rPr>
          <w:rFonts w:ascii="宋体" w:hAnsi="宋体" w:cs="宋体"/>
          <w:b/>
          <w:color w:val="auto"/>
          <w:sz w:val="32"/>
          <w:szCs w:val="32"/>
        </w:rPr>
      </w:pPr>
      <w:r>
        <w:rPr>
          <w:rFonts w:hint="eastAsia" w:ascii="宋体" w:hAnsi="宋体" w:cs="宋体"/>
          <w:b/>
          <w:color w:val="auto"/>
          <w:sz w:val="32"/>
          <w:szCs w:val="32"/>
        </w:rPr>
        <w:br w:type="page"/>
      </w:r>
      <w:r>
        <w:rPr>
          <w:rFonts w:hint="eastAsia" w:ascii="宋体" w:hAnsi="宋体" w:cs="宋体"/>
          <w:b/>
          <w:color w:val="auto"/>
          <w:sz w:val="32"/>
          <w:szCs w:val="32"/>
        </w:rPr>
        <w:t>供应商须知正文</w:t>
      </w:r>
    </w:p>
    <w:p>
      <w:pPr>
        <w:spacing w:line="400" w:lineRule="exact"/>
        <w:jc w:val="center"/>
        <w:rPr>
          <w:rFonts w:ascii="宋体" w:hAnsi="宋体" w:cs="宋体"/>
          <w:b/>
          <w:color w:val="auto"/>
          <w:sz w:val="32"/>
          <w:szCs w:val="32"/>
        </w:rPr>
      </w:pPr>
    </w:p>
    <w:p>
      <w:pPr>
        <w:spacing w:line="400" w:lineRule="exact"/>
        <w:jc w:val="center"/>
        <w:rPr>
          <w:rFonts w:ascii="宋体" w:hAnsi="宋体" w:cs="宋体"/>
          <w:b/>
          <w:color w:val="auto"/>
          <w:sz w:val="32"/>
          <w:szCs w:val="32"/>
        </w:rPr>
      </w:pPr>
      <w:r>
        <w:rPr>
          <w:rFonts w:hint="eastAsia" w:ascii="宋体" w:hAnsi="宋体" w:cs="宋体"/>
          <w:b/>
          <w:color w:val="auto"/>
          <w:sz w:val="32"/>
          <w:szCs w:val="32"/>
        </w:rPr>
        <w:t>一、总则</w:t>
      </w:r>
    </w:p>
    <w:p>
      <w:pPr>
        <w:spacing w:line="400" w:lineRule="exact"/>
        <w:rPr>
          <w:rFonts w:ascii="宋体" w:hAnsi="宋体" w:cs="宋体"/>
          <w:color w:val="auto"/>
          <w:szCs w:val="21"/>
        </w:rPr>
      </w:pP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1.适用范围</w:t>
      </w:r>
    </w:p>
    <w:p>
      <w:pPr>
        <w:spacing w:line="360" w:lineRule="auto"/>
        <w:ind w:firstLine="420" w:firstLineChars="200"/>
        <w:rPr>
          <w:rFonts w:ascii="宋体" w:hAnsi="宋体" w:cs="宋体"/>
          <w:color w:val="auto"/>
          <w:szCs w:val="21"/>
        </w:rPr>
      </w:pPr>
      <w:r>
        <w:rPr>
          <w:rFonts w:hint="eastAsia" w:ascii="宋体" w:hAnsi="宋体" w:cs="宋体"/>
          <w:color w:val="auto"/>
          <w:szCs w:val="21"/>
        </w:rPr>
        <w:t>1.1</w:t>
      </w:r>
      <w:r>
        <w:rPr>
          <w:rFonts w:hint="eastAsia" w:ascii="宋体" w:hAnsi="宋体" w:cs="宋体"/>
          <w:color w:val="auto"/>
          <w:spacing w:val="-6"/>
          <w:szCs w:val="21"/>
        </w:rPr>
        <w:t>本竞争性磋商文件（以下简称磋商文件）适用于本项目的所有采购程序和环节（法律、法规另有规定的，从其规定）。</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2.定义</w:t>
      </w:r>
    </w:p>
    <w:p>
      <w:pPr>
        <w:spacing w:line="360" w:lineRule="auto"/>
        <w:ind w:firstLine="420" w:firstLineChars="200"/>
        <w:rPr>
          <w:rFonts w:ascii="宋体" w:hAnsi="宋体" w:cs="宋体"/>
          <w:color w:val="auto"/>
          <w:szCs w:val="21"/>
        </w:rPr>
      </w:pPr>
      <w:r>
        <w:rPr>
          <w:rFonts w:hint="eastAsia" w:ascii="宋体" w:hAnsi="宋体" w:cs="宋体"/>
          <w:color w:val="auto"/>
          <w:szCs w:val="21"/>
        </w:rPr>
        <w:t>2.1“采购人”是指</w:t>
      </w:r>
      <w:r>
        <w:rPr>
          <w:rFonts w:hint="eastAsia" w:ascii="宋体" w:hAnsi="宋体" w:cs="宋体"/>
          <w:color w:val="auto"/>
          <w:szCs w:val="21"/>
          <w:lang w:eastAsia="zh-CN"/>
        </w:rPr>
        <w:t>广西壮族自治区林业局</w:t>
      </w:r>
      <w:r>
        <w:rPr>
          <w:rFonts w:hint="eastAsia" w:ascii="宋体" w:hAnsi="宋体" w:cs="宋体"/>
          <w:color w:val="auto"/>
          <w:szCs w:val="21"/>
        </w:rPr>
        <w:t>。</w:t>
      </w:r>
    </w:p>
    <w:p>
      <w:pPr>
        <w:spacing w:line="360" w:lineRule="auto"/>
        <w:ind w:firstLine="420" w:firstLineChars="200"/>
        <w:rPr>
          <w:rFonts w:ascii="宋体" w:hAnsi="宋体" w:cs="宋体"/>
          <w:color w:val="auto"/>
          <w:szCs w:val="21"/>
          <w:u w:val="single"/>
        </w:rPr>
      </w:pPr>
      <w:r>
        <w:rPr>
          <w:rFonts w:hint="eastAsia" w:ascii="宋体" w:hAnsi="宋体" w:cs="宋体"/>
          <w:color w:val="auto"/>
          <w:szCs w:val="21"/>
        </w:rPr>
        <w:t>2.2“采购代理机构”是指</w:t>
      </w:r>
      <w:r>
        <w:rPr>
          <w:rFonts w:hint="eastAsia" w:ascii="宋体" w:hAnsi="宋体" w:cs="宋体"/>
          <w:color w:val="auto"/>
          <w:szCs w:val="21"/>
          <w:lang w:eastAsia="zh-CN"/>
        </w:rPr>
        <w:t>广西昊建工程咨询管理有限公司</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2.3“供应商”是指向采购人提供货物、工程或者服务的法人、其他组织或者自然人。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2.4“服务”是指除货物和工程以外的其他采购对象。</w:t>
      </w:r>
    </w:p>
    <w:p>
      <w:pPr>
        <w:spacing w:line="360" w:lineRule="auto"/>
        <w:ind w:firstLine="420" w:firstLineChars="200"/>
        <w:rPr>
          <w:rFonts w:ascii="宋体" w:hAnsi="宋体" w:cs="宋体"/>
          <w:color w:val="auto"/>
          <w:szCs w:val="21"/>
        </w:rPr>
      </w:pPr>
      <w:r>
        <w:rPr>
          <w:rFonts w:hint="eastAsia" w:ascii="宋体" w:hAnsi="宋体" w:cs="宋体"/>
          <w:color w:val="auto"/>
          <w:szCs w:val="21"/>
        </w:rPr>
        <w:t>2.5“竞标”是指供应商按照本项目竞争性磋商公告或者邀请函规定的方式获取磋商文件、提交响应文件并希望获得标的的行为。</w:t>
      </w:r>
    </w:p>
    <w:p>
      <w:pPr>
        <w:spacing w:line="360" w:lineRule="auto"/>
        <w:ind w:firstLine="420" w:firstLineChars="200"/>
        <w:rPr>
          <w:rFonts w:ascii="宋体" w:hAnsi="宋体" w:cs="宋体"/>
          <w:color w:val="auto"/>
          <w:szCs w:val="21"/>
        </w:rPr>
      </w:pPr>
      <w:r>
        <w:rPr>
          <w:rFonts w:hint="eastAsia" w:ascii="宋体" w:hAnsi="宋体" w:cs="宋体"/>
          <w:color w:val="auto"/>
          <w:szCs w:val="21"/>
        </w:rPr>
        <w:t>2.6“响应文件”</w:t>
      </w:r>
      <w:r>
        <w:rPr>
          <w:rFonts w:hint="eastAsia" w:ascii="宋体" w:hAnsi="宋体" w:cs="宋体"/>
          <w:color w:val="auto"/>
          <w:spacing w:val="-6"/>
          <w:szCs w:val="21"/>
        </w:rPr>
        <w:t>是指：供应商根据本磋商文件要求，编制包含资格证明、报价商务技术等所有内容的文件。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2.7“实质性要求”是指采购需求中带“▲”的条款或者不能负偏离的条款或者已经指明不满足按响应文件作无效处理的条款。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2.8“正偏离”，是指响应文件对磋商文件“采购需求”中有关条款作出的响应优于条款要求并有利于采购人的情形。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2.9“负偏离”，是指响应文件对磋商文件“采购需求”中有关条款作出的响应不满足条款要求，导致采购人要求不能得到满足的情形。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2.10“允许负偏离的条款”是指采购需求中的不属于“实质性要求”的条款。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2.11“书面形式”是指合同书、信件和数据电文（包括电报、电传、传真、电子数据交换和电子邮件）等可以有形地表现所载内容的形式。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auto"/>
          <w:szCs w:val="21"/>
        </w:rPr>
      </w:pPr>
      <w:r>
        <w:rPr>
          <w:rFonts w:hint="eastAsia" w:ascii="宋体" w:hAnsi="宋体" w:cs="宋体"/>
          <w:color w:val="auto"/>
          <w:szCs w:val="21"/>
        </w:rPr>
        <w:t>2.12“首次报价”是指供应商提交的首次响应文件中的报价。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2.13“评审价”是指供应商提交的最后报价并经修正（如有）和政策功能价格扣除（如有）后的价格。</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3.供应商的资格条件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供应商的资格条件详见“供应商须知前附表”。</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4.竞标费用</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5.联合体竞标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5.1本项目是否接受联合体竞标，详见“供应商须知前附表”。</w:t>
      </w:r>
    </w:p>
    <w:p>
      <w:pPr>
        <w:spacing w:line="360" w:lineRule="auto"/>
        <w:ind w:firstLine="420" w:firstLineChars="200"/>
        <w:rPr>
          <w:rFonts w:ascii="宋体" w:hAnsi="宋体" w:cs="宋体"/>
          <w:color w:val="auto"/>
          <w:szCs w:val="21"/>
        </w:rPr>
      </w:pPr>
      <w:r>
        <w:rPr>
          <w:rFonts w:hint="eastAsia" w:ascii="宋体" w:hAnsi="宋体" w:cs="宋体"/>
          <w:color w:val="auto"/>
          <w:szCs w:val="21"/>
        </w:rPr>
        <w:t>5.2</w:t>
      </w:r>
      <w:r>
        <w:rPr>
          <w:rFonts w:hint="eastAsia" w:ascii="宋体" w:hAnsi="宋体" w:cs="宋体"/>
          <w:color w:val="auto"/>
        </w:rPr>
        <w:t>如接受联合体竞标，</w:t>
      </w:r>
      <w:r>
        <w:rPr>
          <w:rFonts w:hint="eastAsia" w:ascii="宋体" w:hAnsi="宋体" w:cs="宋体"/>
          <w:color w:val="auto"/>
          <w:szCs w:val="21"/>
        </w:rPr>
        <w:t>联合体竞标要求详见“供应商须知前附表”。</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6.转包与分包</w:t>
      </w:r>
    </w:p>
    <w:p>
      <w:pPr>
        <w:spacing w:line="360" w:lineRule="auto"/>
        <w:ind w:firstLine="420" w:firstLineChars="200"/>
        <w:rPr>
          <w:rFonts w:ascii="宋体" w:hAnsi="宋体" w:cs="宋体"/>
          <w:color w:val="auto"/>
          <w:szCs w:val="21"/>
        </w:rPr>
      </w:pPr>
      <w:r>
        <w:rPr>
          <w:rFonts w:hint="eastAsia" w:ascii="宋体" w:hAnsi="宋体" w:cs="宋体"/>
          <w:color w:val="auto"/>
          <w:szCs w:val="21"/>
        </w:rPr>
        <w:t>6.1本项目不允许转包。</w:t>
      </w:r>
    </w:p>
    <w:p>
      <w:pPr>
        <w:spacing w:line="360" w:lineRule="auto"/>
        <w:ind w:firstLine="420" w:firstLineChars="200"/>
        <w:rPr>
          <w:rFonts w:ascii="宋体" w:hAnsi="宋体" w:cs="宋体"/>
          <w:color w:val="auto"/>
          <w:szCs w:val="21"/>
        </w:rPr>
      </w:pPr>
      <w:r>
        <w:rPr>
          <w:rFonts w:hint="eastAsia" w:ascii="宋体" w:hAnsi="宋体" w:cs="宋体"/>
          <w:color w:val="auto"/>
          <w:szCs w:val="21"/>
        </w:rPr>
        <w:t>6.2本项目是否允许分包详见“供应商须知前附表”，本项目不允许违法分包。</w:t>
      </w:r>
    </w:p>
    <w:p>
      <w:pPr>
        <w:spacing w:line="360" w:lineRule="auto"/>
        <w:ind w:firstLine="481" w:firstLineChars="200"/>
        <w:rPr>
          <w:rFonts w:ascii="宋体" w:hAnsi="宋体" w:cs="宋体"/>
          <w:b/>
          <w:bCs/>
          <w:color w:val="auto"/>
          <w:sz w:val="24"/>
        </w:rPr>
      </w:pPr>
      <w:bookmarkStart w:id="43" w:name="_Toc254970673"/>
      <w:bookmarkStart w:id="44" w:name="_Toc254970532"/>
      <w:r>
        <w:rPr>
          <w:rFonts w:hint="eastAsia" w:ascii="宋体" w:hAnsi="宋体" w:cs="宋体"/>
          <w:b/>
          <w:bCs/>
          <w:color w:val="auto"/>
          <w:sz w:val="24"/>
        </w:rPr>
        <w:t>7.特别说明</w:t>
      </w:r>
      <w:bookmarkEnd w:id="43"/>
      <w:bookmarkEnd w:id="44"/>
    </w:p>
    <w:p>
      <w:pPr>
        <w:spacing w:line="360" w:lineRule="auto"/>
        <w:ind w:firstLine="420" w:firstLineChars="200"/>
        <w:rPr>
          <w:rFonts w:ascii="宋体" w:hAnsi="宋体" w:cs="宋体"/>
          <w:color w:val="auto"/>
          <w:szCs w:val="21"/>
        </w:rPr>
      </w:pPr>
      <w:bookmarkStart w:id="45" w:name="_8.1提供相同品牌产品且通过资格审查、符合性审查的不同投标人参加同一合"/>
      <w:bookmarkEnd w:id="45"/>
      <w:r>
        <w:rPr>
          <w:rFonts w:hint="eastAsia" w:ascii="宋体" w:hAnsi="宋体" w:cs="宋体"/>
          <w:color w:val="auto"/>
          <w:szCs w:val="21"/>
        </w:rPr>
        <w:t>7.1如果本磋商文件要求供应商提供资格、信誉、荣誉、业绩与企业认证等材料的，则供应商所提供的以上材料必须为供应商所拥有。</w:t>
      </w:r>
    </w:p>
    <w:p>
      <w:pPr>
        <w:spacing w:line="360" w:lineRule="auto"/>
        <w:ind w:firstLine="420" w:firstLineChars="200"/>
        <w:rPr>
          <w:rFonts w:ascii="宋体" w:hAnsi="宋体" w:cs="宋体"/>
          <w:color w:val="auto"/>
          <w:szCs w:val="21"/>
        </w:rPr>
      </w:pPr>
      <w:r>
        <w:rPr>
          <w:rFonts w:hint="eastAsia" w:ascii="宋体" w:hAnsi="宋体" w:cs="宋体"/>
          <w:color w:val="auto"/>
          <w:szCs w:val="21"/>
        </w:rPr>
        <w:t>7.2供应商应仔细阅读磋商文件的所有内容，按照磋商文件的要求提交响应文件，并对所提供的全部资料的真实性承担法律责任。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ascii="宋体" w:hAnsi="宋体" w:cs="宋体"/>
          <w:color w:val="auto"/>
          <w:szCs w:val="21"/>
        </w:rPr>
      </w:pPr>
      <w:r>
        <w:rPr>
          <w:rFonts w:hint="eastAsia" w:ascii="宋体" w:hAnsi="宋体" w:cs="宋体"/>
          <w:color w:val="auto"/>
          <w:szCs w:val="21"/>
        </w:rPr>
        <w:t>7.4在项目采购活动中，采购人员及相关人员与供应商有下列利害关系之一的，应当回避：</w:t>
      </w:r>
    </w:p>
    <w:p>
      <w:pPr>
        <w:spacing w:line="360" w:lineRule="auto"/>
        <w:ind w:firstLine="420" w:firstLineChars="200"/>
        <w:rPr>
          <w:rFonts w:ascii="宋体" w:hAnsi="宋体" w:cs="宋体"/>
          <w:color w:val="auto"/>
          <w:szCs w:val="21"/>
        </w:rPr>
      </w:pPr>
      <w:r>
        <w:rPr>
          <w:rFonts w:hint="eastAsia" w:ascii="宋体" w:hAnsi="宋体" w:cs="宋体"/>
          <w:color w:val="auto"/>
          <w:szCs w:val="21"/>
        </w:rPr>
        <w:t>（1）参加采购活动前3年内与供应商存在劳动关系；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（2）参加采购活动前3年内担任供应商的董事、监事；</w:t>
      </w:r>
    </w:p>
    <w:p>
      <w:pPr>
        <w:spacing w:line="360" w:lineRule="auto"/>
        <w:ind w:firstLine="420" w:firstLineChars="200"/>
        <w:rPr>
          <w:rFonts w:ascii="宋体" w:hAnsi="宋体" w:cs="宋体"/>
          <w:color w:val="auto"/>
          <w:szCs w:val="21"/>
        </w:rPr>
      </w:pPr>
      <w:r>
        <w:rPr>
          <w:rFonts w:hint="eastAsia" w:ascii="宋体" w:hAnsi="宋体" w:cs="宋体"/>
          <w:color w:val="auto"/>
          <w:szCs w:val="21"/>
        </w:rPr>
        <w:t>（3）参加采购活动前3年内是供应商的控股股东或者实际控制人；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（4）与供应商的法定代表人或者负责人有夫妻、直系血亲、三代以内旁系血亲或者近姻亲关系；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（5）与供应商有其他可能影响项目采购活动公平、公正进行的关系。</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s="宋体"/>
          <w:color w:val="auto"/>
          <w:szCs w:val="21"/>
        </w:rPr>
      </w:pPr>
      <w:r>
        <w:rPr>
          <w:rFonts w:hint="eastAsia" w:ascii="宋体" w:hAnsi="宋体" w:cs="宋体"/>
          <w:color w:val="auto"/>
          <w:szCs w:val="21"/>
        </w:rPr>
        <w:t>7.5有下列情形之一的视为供应商相互串通竞标，响应文件将被视为无效：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（1）不同供应商的响应文件由同一单位或者个人编制；或者不同供应商报名的IP地址一致的；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（2）不同供应商委托同一单位或者个人办理竞标事宜；</w:t>
      </w:r>
    </w:p>
    <w:p>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（4）不同供应商的响应文件异常一致或者报价呈规律性差异；</w:t>
      </w:r>
    </w:p>
    <w:p>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（5）不同供应商的响应文件相互混装；</w:t>
      </w:r>
    </w:p>
    <w:p>
      <w:pPr>
        <w:tabs>
          <w:tab w:val="left" w:pos="6931"/>
        </w:tabs>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（6）不同供应商的磋商保证金从同一单位或者个人账户转出。</w:t>
      </w:r>
      <w:r>
        <w:rPr>
          <w:rFonts w:hint="eastAsia" w:ascii="宋体" w:hAnsi="宋体" w:cs="宋体"/>
          <w:color w:val="auto"/>
          <w:szCs w:val="21"/>
        </w:rPr>
        <w:tab/>
      </w:r>
    </w:p>
    <w:p>
      <w:pPr>
        <w:spacing w:line="360" w:lineRule="auto"/>
        <w:ind w:firstLine="420" w:firstLineChars="200"/>
        <w:rPr>
          <w:rFonts w:ascii="宋体" w:hAnsi="宋体" w:cs="宋体"/>
          <w:color w:val="auto"/>
          <w:szCs w:val="21"/>
        </w:rPr>
      </w:pPr>
      <w:r>
        <w:rPr>
          <w:rFonts w:hint="eastAsia" w:ascii="宋体" w:hAnsi="宋体" w:cs="宋体"/>
          <w:color w:val="auto"/>
          <w:szCs w:val="21"/>
        </w:rPr>
        <w:t>7.6供应商有下列情形之一的，属于恶意串通行为，将报同级监督管理部门：</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（1）供应商直接或者间接从采购人或者采购代理机构处获得其他供应商的相关信息并修改其响应文件；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（2）供应商按照采购人或者采购代理机构的授意撤换、修改响应文件；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（3）供应商之间协商报价、技术方案等响应文件或者响应文件的实质性内容；</w:t>
      </w:r>
    </w:p>
    <w:p>
      <w:pPr>
        <w:spacing w:line="360" w:lineRule="auto"/>
        <w:ind w:firstLine="420" w:firstLineChars="200"/>
        <w:rPr>
          <w:rFonts w:ascii="宋体" w:hAnsi="宋体" w:cs="宋体"/>
          <w:color w:val="auto"/>
          <w:szCs w:val="21"/>
        </w:rPr>
      </w:pPr>
      <w:r>
        <w:rPr>
          <w:rFonts w:hint="eastAsia" w:ascii="宋体" w:hAnsi="宋体" w:cs="宋体"/>
          <w:color w:val="auto"/>
          <w:szCs w:val="21"/>
        </w:rPr>
        <w:t>（4）属于同一集团、协会、商会等组织成员的供应商按照该组织要求协同参加项目采购活动；</w:t>
      </w:r>
    </w:p>
    <w:p>
      <w:pPr>
        <w:spacing w:line="360" w:lineRule="auto"/>
        <w:ind w:firstLine="420" w:firstLineChars="200"/>
        <w:rPr>
          <w:rFonts w:ascii="宋体" w:hAnsi="宋体" w:cs="宋体"/>
          <w:color w:val="auto"/>
          <w:szCs w:val="21"/>
        </w:rPr>
      </w:pPr>
      <w:r>
        <w:rPr>
          <w:rFonts w:hint="eastAsia" w:ascii="宋体" w:hAnsi="宋体" w:cs="宋体"/>
          <w:color w:val="auto"/>
          <w:szCs w:val="21"/>
        </w:rPr>
        <w:t>（5）供应商之间事先约定一致抬高或者压低报价，或者在项目采购活动中事先约定轮流以高价位或者低价位成交，或者事先约定由某一特定供应商成交，然后再参加竞标；</w:t>
      </w:r>
    </w:p>
    <w:p>
      <w:pPr>
        <w:spacing w:line="360" w:lineRule="auto"/>
        <w:ind w:firstLine="420" w:firstLineChars="200"/>
        <w:rPr>
          <w:rFonts w:ascii="宋体" w:hAnsi="宋体" w:cs="宋体"/>
          <w:color w:val="auto"/>
          <w:szCs w:val="21"/>
        </w:rPr>
      </w:pPr>
      <w:r>
        <w:rPr>
          <w:rFonts w:hint="eastAsia" w:ascii="宋体" w:hAnsi="宋体" w:cs="宋体"/>
          <w:color w:val="auto"/>
          <w:szCs w:val="21"/>
        </w:rPr>
        <w:t>（6）供应商之间商定部分供应商放弃参加项目采购活动或者放弃成交；</w:t>
      </w:r>
    </w:p>
    <w:p>
      <w:pPr>
        <w:spacing w:line="360" w:lineRule="auto"/>
        <w:ind w:firstLine="420" w:firstLineChars="200"/>
        <w:rPr>
          <w:rFonts w:ascii="宋体" w:hAnsi="宋体" w:cs="宋体"/>
          <w:color w:val="auto"/>
          <w:szCs w:val="21"/>
        </w:rPr>
      </w:pPr>
      <w:r>
        <w:rPr>
          <w:rFonts w:hint="eastAsia" w:ascii="宋体" w:hAnsi="宋体" w:cs="宋体"/>
          <w:color w:val="auto"/>
          <w:szCs w:val="21"/>
        </w:rPr>
        <w:t>（7）供应商与采购人或者采购代理机构之间、供应商相互之间，为谋求特定供应商成交或者排斥其他供应商的其他串通行为。</w:t>
      </w:r>
    </w:p>
    <w:p>
      <w:pPr>
        <w:spacing w:line="360" w:lineRule="auto"/>
        <w:ind w:firstLine="420" w:firstLineChars="200"/>
        <w:rPr>
          <w:rFonts w:ascii="宋体" w:hAnsi="宋体" w:cs="宋体"/>
          <w:color w:val="auto"/>
          <w:szCs w:val="21"/>
        </w:rPr>
      </w:pPr>
    </w:p>
    <w:p>
      <w:pPr>
        <w:spacing w:line="360" w:lineRule="auto"/>
        <w:jc w:val="center"/>
        <w:rPr>
          <w:rFonts w:ascii="宋体" w:hAnsi="宋体" w:cs="宋体"/>
          <w:b/>
          <w:bCs/>
          <w:color w:val="auto"/>
          <w:sz w:val="32"/>
          <w:szCs w:val="32"/>
        </w:rPr>
      </w:pPr>
      <w:bookmarkStart w:id="46" w:name="_Toc254970534"/>
      <w:bookmarkStart w:id="47" w:name="_Toc254970675"/>
      <w:r>
        <w:rPr>
          <w:rFonts w:hint="eastAsia" w:ascii="宋体" w:hAnsi="宋体" w:cs="宋体"/>
          <w:b/>
          <w:bCs/>
          <w:color w:val="auto"/>
          <w:sz w:val="32"/>
          <w:szCs w:val="32"/>
        </w:rPr>
        <w:t>二、磋商文件</w:t>
      </w:r>
      <w:bookmarkEnd w:id="46"/>
      <w:bookmarkEnd w:id="47"/>
    </w:p>
    <w:p>
      <w:pPr>
        <w:spacing w:line="360" w:lineRule="auto"/>
        <w:jc w:val="center"/>
        <w:rPr>
          <w:rFonts w:ascii="宋体" w:hAnsi="宋体" w:cs="宋体"/>
          <w:color w:val="auto"/>
          <w:szCs w:val="21"/>
        </w:rPr>
      </w:pP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8.磋商文件的构成</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（1）竞争性磋商公告；</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（2）供应商须知； </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（3）采购需求；</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（4）评审程序、评审方法和评审标准；</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（5）响应文件格式；</w:t>
      </w: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（6）合同文本。</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9.供应商的询问</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供应商应认真阅读磋商文件的采购需求，如供应商对磋商文件有疑问的，如要求采购人作出澄清或者修改的，供应商尽可能在提交首次响应文件截止之日前，以书面形式向采购人、采购代理机构提出。</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10.磋商文件的澄清和修改</w:t>
      </w:r>
    </w:p>
    <w:p>
      <w:pPr>
        <w:spacing w:line="360" w:lineRule="auto"/>
        <w:ind w:firstLine="420" w:firstLineChars="200"/>
        <w:rPr>
          <w:rFonts w:ascii="宋体" w:hAnsi="宋体" w:cs="宋体"/>
          <w:color w:val="auto"/>
          <w:szCs w:val="21"/>
        </w:rPr>
      </w:pPr>
      <w:r>
        <w:rPr>
          <w:rFonts w:hint="eastAsia" w:ascii="宋体" w:hAnsi="宋体" w:cs="宋体"/>
          <w:color w:val="auto"/>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获取磋商文件的供应商，不足3个工作日的，应当顺延提交首次响应文件截止之日。</w:t>
      </w:r>
    </w:p>
    <w:p>
      <w:pPr>
        <w:spacing w:line="360" w:lineRule="auto"/>
        <w:rPr>
          <w:rFonts w:ascii="宋体" w:hAnsi="宋体" w:cs="宋体"/>
          <w:color w:val="auto"/>
          <w:szCs w:val="21"/>
        </w:rPr>
      </w:pPr>
    </w:p>
    <w:p>
      <w:pPr>
        <w:spacing w:line="360" w:lineRule="auto"/>
        <w:jc w:val="center"/>
        <w:rPr>
          <w:rFonts w:ascii="宋体" w:hAnsi="宋体" w:cs="宋体"/>
          <w:b/>
          <w:bCs/>
          <w:color w:val="auto"/>
          <w:szCs w:val="21"/>
        </w:rPr>
      </w:pPr>
      <w:r>
        <w:rPr>
          <w:rFonts w:hint="eastAsia" w:ascii="宋体" w:hAnsi="宋体" w:cs="宋体"/>
          <w:b/>
          <w:bCs/>
          <w:color w:val="auto"/>
          <w:sz w:val="32"/>
          <w:szCs w:val="32"/>
        </w:rPr>
        <w:t>三、响应文件的编制</w:t>
      </w:r>
    </w:p>
    <w:p>
      <w:pPr>
        <w:spacing w:line="360" w:lineRule="auto"/>
        <w:rPr>
          <w:rFonts w:ascii="宋体" w:hAnsi="宋体" w:cs="宋体"/>
          <w:color w:val="auto"/>
          <w:szCs w:val="21"/>
        </w:rPr>
      </w:pP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11.响应文件的编制原则</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供应商必须按照磋商文件的要求编制响应文件，并对其提交的响应文件的真实性、合法性承担法律责任。响应文件必须对磋商文件作出实质性响应。</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12.响应文件的组成</w:t>
      </w:r>
    </w:p>
    <w:p>
      <w:pPr>
        <w:spacing w:line="360" w:lineRule="auto"/>
        <w:ind w:firstLine="420" w:firstLineChars="200"/>
        <w:rPr>
          <w:rFonts w:ascii="宋体" w:hAnsi="宋体" w:cs="宋体"/>
          <w:color w:val="auto"/>
          <w:szCs w:val="21"/>
        </w:rPr>
      </w:pPr>
      <w:r>
        <w:rPr>
          <w:rFonts w:hint="eastAsia" w:ascii="宋体" w:hAnsi="宋体" w:cs="宋体"/>
          <w:color w:val="auto"/>
          <w:szCs w:val="21"/>
        </w:rPr>
        <w:t>12.1响应文件由资格证明文件、商务技术文件、报价文件三部分组成。</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12.1.1资格证明文件：详见须知前附表</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12.1.2商务技术文件：详见须知前附表</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12.1.3报价文件：详见须知前附表</w:t>
      </w:r>
    </w:p>
    <w:p>
      <w:pPr>
        <w:spacing w:line="360" w:lineRule="auto"/>
        <w:ind w:left="840" w:leftChars="200" w:hanging="420" w:hangingChars="200"/>
        <w:rPr>
          <w:rFonts w:ascii="宋体" w:hAnsi="宋体" w:cs="宋体"/>
          <w:color w:val="auto"/>
          <w:szCs w:val="21"/>
        </w:rPr>
      </w:pPr>
      <w:r>
        <w:rPr>
          <w:rFonts w:hint="eastAsia" w:ascii="宋体" w:hAnsi="宋体" w:cs="宋体"/>
          <w:color w:val="auto"/>
          <w:szCs w:val="21"/>
        </w:rPr>
        <w:t>12.2响应文件电子版：详见须知前附表</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13.计量单位</w:t>
      </w:r>
    </w:p>
    <w:p>
      <w:pPr>
        <w:spacing w:line="360" w:lineRule="auto"/>
        <w:ind w:firstLine="420" w:firstLineChars="200"/>
        <w:rPr>
          <w:rFonts w:ascii="宋体" w:hAnsi="宋体" w:cs="宋体"/>
          <w:color w:val="auto"/>
          <w:szCs w:val="21"/>
        </w:rPr>
      </w:pPr>
      <w:r>
        <w:rPr>
          <w:rFonts w:hint="eastAsia" w:ascii="宋体" w:hAnsi="宋体" w:cs="宋体"/>
          <w:color w:val="auto"/>
          <w:szCs w:val="21"/>
        </w:rPr>
        <w:t>磋商文件已有明确规定的，使用磋商文件规定的计量单位；磋商文件没有规定的，应采用中华人民共和国法定计量单位，货币种类为人民币，否则视同未响应。</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14.竞标的风险</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供应商没有按照磋商文件要求提供全部资料，或者供应商没有对磋商文件在各方面作出实质性响应可能导致其响应无效，是供应商应当考虑的风险。</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15.竞标报价要求和构成</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15.1竞标报价应按磋商文件中“竞标报价表”格式填写。</w:t>
      </w:r>
    </w:p>
    <w:p>
      <w:pPr>
        <w:tabs>
          <w:tab w:val="left" w:pos="2492"/>
        </w:tabs>
        <w:spacing w:line="360" w:lineRule="auto"/>
        <w:ind w:firstLine="420" w:firstLineChars="200"/>
        <w:rPr>
          <w:rFonts w:ascii="宋体" w:hAnsi="宋体" w:cs="宋体"/>
          <w:color w:val="auto"/>
          <w:szCs w:val="21"/>
        </w:rPr>
      </w:pPr>
      <w:r>
        <w:rPr>
          <w:rFonts w:hint="eastAsia" w:ascii="宋体" w:hAnsi="宋体" w:cs="宋体"/>
          <w:color w:val="auto"/>
          <w:szCs w:val="21"/>
        </w:rPr>
        <w:t>15.2竞标报价的价格构成见“供应商须知前附表”。</w:t>
      </w:r>
    </w:p>
    <w:p>
      <w:pPr>
        <w:spacing w:line="360" w:lineRule="auto"/>
        <w:ind w:left="426" w:leftChars="203"/>
        <w:rPr>
          <w:rFonts w:ascii="宋体" w:hAnsi="宋体" w:cs="宋体"/>
          <w:color w:val="auto"/>
          <w:szCs w:val="21"/>
        </w:rPr>
      </w:pPr>
      <w:r>
        <w:rPr>
          <w:rFonts w:hint="eastAsia" w:ascii="宋体" w:hAnsi="宋体" w:cs="宋体"/>
          <w:color w:val="auto"/>
          <w:szCs w:val="21"/>
        </w:rPr>
        <w:t>15.3竞标报价要求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15.3.1供应商的竞标报价应符合以下要求，否则响应文件按无效响应处理：</w:t>
      </w:r>
    </w:p>
    <w:p>
      <w:pPr>
        <w:spacing w:line="360" w:lineRule="auto"/>
        <w:ind w:left="420" w:leftChars="200"/>
        <w:rPr>
          <w:rFonts w:ascii="宋体" w:hAnsi="宋体" w:cs="宋体"/>
          <w:color w:val="auto"/>
          <w:szCs w:val="21"/>
        </w:rPr>
      </w:pPr>
      <w:r>
        <w:rPr>
          <w:rFonts w:hint="eastAsia" w:ascii="宋体" w:hAnsi="宋体" w:cs="宋体"/>
          <w:color w:val="auto"/>
          <w:szCs w:val="21"/>
        </w:rPr>
        <w:t>（1）供应商必须就“采购需求”中所竞标的每个分标的全部内容分别作完整唯一总价报价，</w:t>
      </w:r>
    </w:p>
    <w:p>
      <w:pPr>
        <w:spacing w:line="360" w:lineRule="auto"/>
        <w:rPr>
          <w:rFonts w:ascii="宋体" w:hAnsi="宋体" w:cs="宋体"/>
          <w:color w:val="auto"/>
          <w:szCs w:val="21"/>
        </w:rPr>
      </w:pPr>
      <w:r>
        <w:rPr>
          <w:rFonts w:hint="eastAsia" w:ascii="宋体" w:hAnsi="宋体" w:cs="宋体"/>
          <w:color w:val="auto"/>
          <w:szCs w:val="21"/>
        </w:rPr>
        <w:t>不得存在漏项报价；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（2）供应商必须就所竞标的分标的单项内容作唯一报价。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15.3.2竞标报价（包含首次报价、最后报价）超过所竞标分标规定的采购预算金额或者最高限价的，其响应文件将作无效处理。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15.3.3</w:t>
      </w:r>
      <w:bookmarkStart w:id="48" w:name="_Hlk42592874"/>
      <w:r>
        <w:rPr>
          <w:rFonts w:hint="eastAsia" w:ascii="宋体" w:hAnsi="宋体" w:cs="宋体"/>
          <w:color w:val="auto"/>
          <w:szCs w:val="21"/>
        </w:rPr>
        <w:t>竞标报价（包含首次报价、最后报价）超过分项采购预算金额或者最高限价的，其响应文件将作无效处理。</w:t>
      </w:r>
    </w:p>
    <w:bookmarkEnd w:id="48"/>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16.竞标有效期</w:t>
      </w:r>
    </w:p>
    <w:p>
      <w:pPr>
        <w:spacing w:line="360" w:lineRule="auto"/>
        <w:ind w:firstLine="420" w:firstLineChars="200"/>
        <w:rPr>
          <w:rFonts w:ascii="宋体" w:hAnsi="宋体" w:cs="宋体"/>
          <w:color w:val="auto"/>
          <w:szCs w:val="21"/>
        </w:rPr>
      </w:pPr>
      <w:r>
        <w:rPr>
          <w:rFonts w:hint="eastAsia" w:ascii="宋体" w:hAnsi="宋体" w:cs="宋体"/>
          <w:color w:val="auto"/>
          <w:szCs w:val="21"/>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rPr>
      </w:pPr>
      <w:r>
        <w:rPr>
          <w:rFonts w:hint="eastAsia" w:ascii="宋体" w:hAnsi="宋体" w:cs="宋体"/>
          <w:color w:val="auto"/>
          <w:szCs w:val="21"/>
        </w:rPr>
        <w:t>16.2 竞标有效期应由供应商按“供应商须知前附表”规定的期限作出响应。</w:t>
      </w:r>
    </w:p>
    <w:p>
      <w:pPr>
        <w:spacing w:line="360" w:lineRule="auto"/>
        <w:ind w:firstLine="420" w:firstLineChars="200"/>
        <w:rPr>
          <w:rFonts w:ascii="宋体" w:hAnsi="宋体" w:cs="宋体"/>
          <w:color w:val="auto"/>
          <w:szCs w:val="21"/>
        </w:rPr>
      </w:pPr>
      <w:r>
        <w:rPr>
          <w:rFonts w:hint="eastAsia" w:ascii="宋体" w:hAnsi="宋体" w:cs="宋体"/>
          <w:color w:val="auto"/>
          <w:szCs w:val="21"/>
        </w:rPr>
        <w:t>16.3供应商的响应文件在竞标有效期内均保持有效。</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17.磋商保证金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17.1供应商须按“供应商须知前附表”的规定提交磋商保证金。</w:t>
      </w:r>
    </w:p>
    <w:p>
      <w:pPr>
        <w:spacing w:line="360" w:lineRule="auto"/>
        <w:ind w:left="420" w:leftChars="200"/>
        <w:rPr>
          <w:rFonts w:ascii="宋体" w:hAnsi="宋体" w:cs="宋体"/>
          <w:color w:val="auto"/>
          <w:szCs w:val="21"/>
        </w:rPr>
      </w:pPr>
      <w:r>
        <w:rPr>
          <w:rFonts w:hint="eastAsia" w:ascii="宋体" w:hAnsi="宋体" w:cs="宋体"/>
          <w:color w:val="auto"/>
          <w:szCs w:val="21"/>
        </w:rPr>
        <w:t>17.2磋商保证金的退还</w:t>
      </w:r>
    </w:p>
    <w:p>
      <w:pPr>
        <w:pStyle w:val="7"/>
        <w:spacing w:line="360" w:lineRule="auto"/>
        <w:ind w:firstLine="315" w:firstLineChars="150"/>
        <w:rPr>
          <w:rFonts w:ascii="宋体" w:hAnsi="宋体" w:cs="宋体"/>
          <w:color w:val="auto"/>
          <w:szCs w:val="21"/>
        </w:rPr>
      </w:pPr>
      <w:r>
        <w:rPr>
          <w:rFonts w:hint="eastAsia" w:ascii="宋体" w:hAnsi="宋体" w:cs="宋体"/>
          <w:color w:val="auto"/>
          <w:szCs w:val="21"/>
        </w:rPr>
        <w:t>17.2.1未成交供应商的竞标保证金自成交通知书发出之日起5个工作日内退还，退还方式如下：</w:t>
      </w:r>
    </w:p>
    <w:p>
      <w:pPr>
        <w:pStyle w:val="7"/>
        <w:spacing w:line="360" w:lineRule="auto"/>
        <w:ind w:firstLine="315" w:firstLineChars="150"/>
        <w:rPr>
          <w:rFonts w:ascii="宋体" w:hAnsi="宋体" w:cs="宋体"/>
          <w:color w:val="auto"/>
          <w:szCs w:val="21"/>
        </w:rPr>
      </w:pPr>
      <w:r>
        <w:rPr>
          <w:rFonts w:hint="eastAsia" w:ascii="宋体" w:hAnsi="宋体" w:cs="宋体"/>
          <w:color w:val="auto"/>
          <w:szCs w:val="21"/>
        </w:rPr>
        <w:t>（1）采用银行转账方式的，以转账方式退回到供应商银行账户。</w:t>
      </w:r>
    </w:p>
    <w:p>
      <w:pPr>
        <w:pStyle w:val="7"/>
        <w:spacing w:line="360" w:lineRule="auto"/>
        <w:ind w:firstLine="315" w:firstLineChars="150"/>
        <w:rPr>
          <w:rFonts w:ascii="宋体" w:hAnsi="宋体" w:cs="宋体"/>
          <w:color w:val="auto"/>
          <w:szCs w:val="21"/>
        </w:rPr>
      </w:pPr>
      <w:r>
        <w:rPr>
          <w:rFonts w:hint="eastAsia" w:ascii="宋体" w:hAnsi="宋体" w:cs="宋体"/>
          <w:color w:val="auto"/>
          <w:szCs w:val="21"/>
        </w:rPr>
        <w:t>（2）采用支票、汇票、本票或者金融、担保机构出具的保函方式的，由供应商代表持相关授权证明材料至采购人或者采购代理机构办理支票、汇票、本票或者金融、担保机构出具的保函原件退还手续。</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17.2.2成交供应商的磋商保证金自签订合同之日起5个工作日内退还，退还方式同未成交供应商的磋商保证金的退还方式。 </w:t>
      </w:r>
    </w:p>
    <w:p>
      <w:pPr>
        <w:spacing w:line="360" w:lineRule="auto"/>
        <w:ind w:left="420" w:leftChars="200"/>
        <w:rPr>
          <w:rFonts w:ascii="宋体" w:hAnsi="宋体" w:cs="宋体"/>
          <w:color w:val="auto"/>
          <w:szCs w:val="21"/>
        </w:rPr>
      </w:pPr>
      <w:r>
        <w:rPr>
          <w:rFonts w:hint="eastAsia" w:ascii="宋体" w:hAnsi="宋体" w:cs="宋体"/>
          <w:color w:val="auto"/>
          <w:szCs w:val="21"/>
        </w:rPr>
        <w:t>17.3磋商保证金不计息。</w:t>
      </w:r>
    </w:p>
    <w:p>
      <w:pPr>
        <w:spacing w:line="360" w:lineRule="auto"/>
        <w:ind w:left="420" w:leftChars="200"/>
        <w:rPr>
          <w:rFonts w:ascii="宋体" w:hAnsi="宋体" w:cs="宋体"/>
          <w:color w:val="auto"/>
          <w:szCs w:val="21"/>
        </w:rPr>
      </w:pPr>
      <w:r>
        <w:rPr>
          <w:rFonts w:hint="eastAsia" w:ascii="宋体" w:hAnsi="宋体" w:cs="宋体"/>
          <w:color w:val="auto"/>
          <w:szCs w:val="21"/>
        </w:rPr>
        <w:t xml:space="preserve">17.4供应商有下列情形之一的，磋商保证金将不予退还： </w:t>
      </w:r>
    </w:p>
    <w:p>
      <w:pPr>
        <w:spacing w:line="360" w:lineRule="auto"/>
        <w:ind w:left="420" w:leftChars="200"/>
        <w:rPr>
          <w:rFonts w:ascii="宋体" w:hAnsi="宋体" w:cs="宋体"/>
          <w:color w:val="auto"/>
          <w:szCs w:val="21"/>
        </w:rPr>
      </w:pPr>
      <w:r>
        <w:rPr>
          <w:rFonts w:hint="eastAsia" w:ascii="宋体" w:hAnsi="宋体" w:cs="宋体"/>
          <w:color w:val="auto"/>
          <w:szCs w:val="21"/>
        </w:rPr>
        <w:t>（1）供应商在提交响应文件截止时间后撤回响应文件的；</w:t>
      </w:r>
    </w:p>
    <w:p>
      <w:pPr>
        <w:spacing w:line="360" w:lineRule="auto"/>
        <w:ind w:left="420" w:leftChars="200"/>
        <w:rPr>
          <w:rFonts w:ascii="宋体" w:hAnsi="宋体" w:cs="宋体"/>
          <w:color w:val="auto"/>
          <w:szCs w:val="21"/>
        </w:rPr>
      </w:pPr>
      <w:r>
        <w:rPr>
          <w:rFonts w:hint="eastAsia" w:ascii="宋体" w:hAnsi="宋体" w:cs="宋体"/>
          <w:color w:val="auto"/>
          <w:szCs w:val="21"/>
        </w:rPr>
        <w:t>（2）供应商在响应文件中提供虚假材料的；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（3）除因不可抗力或者磋商文件认可的情形以外，成交供应商不与采购人签订合同的；</w:t>
      </w:r>
    </w:p>
    <w:p>
      <w:pPr>
        <w:spacing w:line="360" w:lineRule="auto"/>
        <w:ind w:left="420" w:leftChars="200"/>
        <w:rPr>
          <w:rFonts w:ascii="宋体" w:hAnsi="宋体" w:cs="宋体"/>
          <w:color w:val="auto"/>
          <w:szCs w:val="21"/>
        </w:rPr>
      </w:pPr>
      <w:r>
        <w:rPr>
          <w:rFonts w:hint="eastAsia" w:ascii="宋体" w:hAnsi="宋体" w:cs="宋体"/>
          <w:color w:val="auto"/>
          <w:szCs w:val="21"/>
        </w:rPr>
        <w:t>（4）供应商与采购人、其他供应商或者采购代理机构恶意串通的；</w:t>
      </w:r>
    </w:p>
    <w:p>
      <w:pPr>
        <w:spacing w:line="360" w:lineRule="auto"/>
        <w:ind w:left="420" w:leftChars="200"/>
        <w:rPr>
          <w:rFonts w:ascii="宋体" w:hAnsi="宋体" w:cs="宋体"/>
          <w:color w:val="auto"/>
          <w:szCs w:val="21"/>
        </w:rPr>
      </w:pPr>
      <w:r>
        <w:rPr>
          <w:rFonts w:hint="eastAsia" w:ascii="宋体" w:hAnsi="宋体" w:cs="宋体"/>
          <w:color w:val="auto"/>
          <w:szCs w:val="21"/>
        </w:rPr>
        <w:t>（5）磋商文件规定的其他情形。</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18.响应文件编制的要求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18.1供应商应按本磋商文件规定的格式和顺序编制、装订响应文件并标注页码，响应文件内容</w:t>
      </w:r>
      <w:r>
        <w:rPr>
          <w:rFonts w:hint="eastAsia" w:ascii="宋体" w:hAnsi="宋体" w:cs="宋体"/>
          <w:color w:val="auto"/>
          <w:spacing w:val="-6"/>
          <w:szCs w:val="21"/>
        </w:rPr>
        <w:t>不完整、编排混乱导致响应文件被误读、漏读或者查找不到相关内容的，</w:t>
      </w:r>
      <w:r>
        <w:rPr>
          <w:rFonts w:hint="eastAsia" w:ascii="宋体" w:hAnsi="宋体" w:cs="宋体"/>
          <w:color w:val="auto"/>
        </w:rPr>
        <w:t>由此引发的</w:t>
      </w:r>
      <w:r>
        <w:rPr>
          <w:rFonts w:hint="eastAsia" w:ascii="宋体" w:hAnsi="宋体" w:cs="宋体"/>
          <w:color w:val="auto"/>
          <w:spacing w:val="-6"/>
          <w:szCs w:val="21"/>
        </w:rPr>
        <w:t>后果由供应商承担。</w:t>
      </w:r>
    </w:p>
    <w:p>
      <w:pPr>
        <w:spacing w:line="360" w:lineRule="auto"/>
        <w:ind w:firstLine="420" w:firstLineChars="200"/>
        <w:rPr>
          <w:rFonts w:ascii="宋体" w:hAnsi="宋体" w:cs="宋体"/>
          <w:color w:val="auto"/>
        </w:rPr>
      </w:pPr>
      <w:r>
        <w:rPr>
          <w:rFonts w:hint="eastAsia" w:ascii="宋体" w:hAnsi="宋体" w:cs="宋体"/>
          <w:color w:val="auto"/>
          <w:szCs w:val="21"/>
        </w:rPr>
        <w:t>18.2</w:t>
      </w:r>
      <w:r>
        <w:rPr>
          <w:rFonts w:hint="eastAsia" w:ascii="宋体" w:hAnsi="宋体" w:cs="宋体"/>
          <w:color w:val="auto"/>
        </w:rPr>
        <w:t>响应文件应按资格证明文件、报价文件分别编制，商务技术文件合并编制，本项目只接收电子版响应文件，要求见本章“12.2响应文件电子版要求”。</w:t>
      </w:r>
    </w:p>
    <w:p>
      <w:pPr>
        <w:spacing w:line="360" w:lineRule="auto"/>
        <w:ind w:firstLine="420" w:firstLineChars="200"/>
        <w:rPr>
          <w:rFonts w:ascii="宋体" w:hAnsi="宋体" w:cs="宋体"/>
          <w:color w:val="auto"/>
        </w:rPr>
      </w:pPr>
      <w:r>
        <w:rPr>
          <w:rFonts w:hint="eastAsia" w:ascii="宋体" w:hAnsi="宋体" w:cs="宋体"/>
          <w:color w:val="auto"/>
        </w:rPr>
        <w:t>18.</w:t>
      </w:r>
      <w:bookmarkStart w:id="49" w:name="_Hlk65832699"/>
      <w:r>
        <w:rPr>
          <w:rFonts w:hint="eastAsia" w:ascii="宋体" w:hAnsi="宋体" w:cs="宋体"/>
          <w:color w:val="auto"/>
        </w:rPr>
        <w:t>3响应文件须由供应商在</w:t>
      </w:r>
      <w:bookmarkEnd w:id="49"/>
      <w:r>
        <w:rPr>
          <w:rFonts w:hint="eastAsia" w:ascii="宋体" w:hAnsi="宋体" w:cs="宋体"/>
          <w:color w:val="auto"/>
          <w:kern w:val="0"/>
        </w:rPr>
        <w:t>“</w:t>
      </w:r>
      <w:r>
        <w:rPr>
          <w:rFonts w:hint="eastAsia" w:ascii="宋体" w:hAnsi="宋体" w:cs="宋体"/>
          <w:color w:val="auto"/>
        </w:rPr>
        <w:t>第五章 响应文件格式</w:t>
      </w:r>
      <w:r>
        <w:rPr>
          <w:rFonts w:hint="eastAsia" w:ascii="宋体" w:hAnsi="宋体" w:cs="宋体"/>
          <w:color w:val="auto"/>
          <w:kern w:val="0"/>
        </w:rPr>
        <w:t>”</w:t>
      </w:r>
      <w:r>
        <w:rPr>
          <w:rFonts w:hint="eastAsia" w:ascii="宋体" w:hAnsi="宋体" w:cs="宋体"/>
          <w:color w:val="auto"/>
        </w:rPr>
        <w:t>规定位置进行签署、盖章，否则其响应文件按无效响应处理。骑缝盖公章不视为在规定位置盖章。</w:t>
      </w:r>
    </w:p>
    <w:p>
      <w:pPr>
        <w:spacing w:line="360" w:lineRule="auto"/>
        <w:ind w:firstLine="420" w:firstLineChars="200"/>
        <w:rPr>
          <w:rFonts w:ascii="宋体" w:hAnsi="宋体" w:cs="宋体"/>
          <w:color w:val="auto"/>
        </w:rPr>
      </w:pPr>
      <w:r>
        <w:rPr>
          <w:rFonts w:hint="eastAsia" w:ascii="宋体" w:hAnsi="宋体" w:cs="宋体"/>
          <w:color w:val="auto"/>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ascii="宋体" w:hAnsi="宋体" w:cs="宋体"/>
          <w:color w:val="auto"/>
          <w:szCs w:val="21"/>
        </w:rPr>
      </w:pPr>
      <w:r>
        <w:rPr>
          <w:rFonts w:hint="eastAsia" w:ascii="宋体" w:hAnsi="宋体" w:cs="宋体"/>
          <w:color w:val="auto"/>
        </w:rPr>
        <w:t>18.5响应文件应避免涂改、行间插字或者删除，否则其响应文件按无效响应处理</w:t>
      </w:r>
      <w:r>
        <w:rPr>
          <w:rFonts w:hint="eastAsia" w:ascii="宋体" w:hAnsi="宋体" w:cs="宋体"/>
          <w:color w:val="auto"/>
          <w:szCs w:val="21"/>
        </w:rPr>
        <w:t>。</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19.响应文件的密封和标记</w:t>
      </w:r>
    </w:p>
    <w:p>
      <w:pPr>
        <w:spacing w:line="360" w:lineRule="auto"/>
        <w:ind w:firstLine="420" w:firstLineChars="200"/>
        <w:rPr>
          <w:rFonts w:ascii="宋体" w:hAnsi="宋体" w:cs="宋体"/>
          <w:color w:val="auto"/>
          <w:szCs w:val="21"/>
        </w:rPr>
      </w:pPr>
      <w:r>
        <w:rPr>
          <w:rFonts w:hint="eastAsia" w:ascii="宋体" w:hAnsi="宋体" w:cs="宋体"/>
          <w:color w:val="auto"/>
          <w:szCs w:val="21"/>
        </w:rPr>
        <w:t>19.1供应商进行电子交易应安装客户端软件—“广西政府采购云平台电子交易客户端”，并按照磋商文件和电子交易平台的要求编制并加密响应文件。供应商未按规定加密的响应文件，电子交易平台将拒收并提示。</w:t>
      </w:r>
    </w:p>
    <w:p>
      <w:pPr>
        <w:spacing w:line="360" w:lineRule="auto"/>
        <w:ind w:firstLine="420" w:firstLineChars="200"/>
        <w:rPr>
          <w:rFonts w:ascii="宋体" w:hAnsi="宋体" w:cs="宋体"/>
          <w:color w:val="auto"/>
          <w:szCs w:val="21"/>
        </w:rPr>
      </w:pPr>
      <w:r>
        <w:rPr>
          <w:rFonts w:hint="eastAsia" w:ascii="宋体" w:hAnsi="宋体" w:cs="宋体"/>
          <w:color w:val="auto"/>
          <w:szCs w:val="21"/>
        </w:rPr>
        <w:t>19.2使用“广西政府采购云平台电子交易客户端”需要提前申领CA数字证书，申领流程见该项目采购公告附件。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19.3为确保网上操作合法、有效和安全，供应商应当在响应文件提交截止时间前完成在“政府采购云平台”的身份认证，确保在电子交易过程中能够对相关数据电文进行加密和使用电子签名。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20.响应文件的提交</w:t>
      </w:r>
    </w:p>
    <w:p>
      <w:pPr>
        <w:spacing w:line="360" w:lineRule="auto"/>
        <w:ind w:firstLine="420" w:firstLineChars="200"/>
        <w:rPr>
          <w:rFonts w:ascii="宋体" w:hAnsi="宋体" w:cs="宋体"/>
          <w:color w:val="auto"/>
          <w:szCs w:val="21"/>
        </w:rPr>
      </w:pPr>
      <w:r>
        <w:rPr>
          <w:rFonts w:hint="eastAsia" w:ascii="宋体" w:hAnsi="宋体" w:cs="宋体"/>
          <w:color w:val="auto"/>
          <w:szCs w:val="21"/>
        </w:rPr>
        <w:t>20.1供应商必须在“供应商须知前附表”规定的时间和地点提交响应文件。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20.2 在响应文件提交截止时间以后，不能补充、修改响应文件。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20.3 在提交“最后报价”后，供应商不能退出磋商。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20.5 采购机构不可视情况延长提交响应文件的截止时间。</w:t>
      </w:r>
    </w:p>
    <w:p>
      <w:pPr>
        <w:spacing w:line="360" w:lineRule="auto"/>
        <w:ind w:firstLine="420" w:firstLineChars="200"/>
        <w:rPr>
          <w:rFonts w:ascii="宋体" w:hAnsi="宋体" w:cs="宋体"/>
          <w:color w:val="auto"/>
          <w:szCs w:val="21"/>
        </w:rPr>
      </w:pPr>
      <w:r>
        <w:rPr>
          <w:rFonts w:hint="eastAsia" w:ascii="宋体" w:hAnsi="宋体" w:cs="宋体"/>
          <w:color w:val="auto"/>
          <w:szCs w:val="21"/>
        </w:rPr>
        <w:t>20.6备份响应文件。详见在“供应商须知前附表”。</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21.首次响应文件的补充、修改与撤回</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1" w:firstLineChars="200"/>
        <w:rPr>
          <w:rFonts w:ascii="宋体" w:hAnsi="宋体" w:cs="宋体"/>
          <w:b/>
          <w:bCs/>
          <w:color w:val="auto"/>
          <w:sz w:val="24"/>
        </w:rPr>
      </w:pPr>
      <w:bookmarkStart w:id="50" w:name="_Hlk45702405"/>
      <w:r>
        <w:rPr>
          <w:rFonts w:hint="eastAsia" w:ascii="宋体" w:hAnsi="宋体" w:cs="宋体"/>
          <w:b/>
          <w:bCs/>
          <w:color w:val="auto"/>
          <w:sz w:val="24"/>
        </w:rPr>
        <w:t>22. 首次响应文件的退回</w:t>
      </w:r>
    </w:p>
    <w:p>
      <w:pPr>
        <w:spacing w:line="360" w:lineRule="auto"/>
        <w:ind w:firstLine="420" w:firstLineChars="200"/>
        <w:rPr>
          <w:rFonts w:ascii="宋体" w:hAnsi="宋体" w:cs="宋体"/>
          <w:color w:val="auto"/>
          <w:szCs w:val="21"/>
        </w:rPr>
      </w:pPr>
      <w:r>
        <w:rPr>
          <w:rFonts w:hint="eastAsia" w:ascii="宋体" w:hAnsi="宋体" w:cs="宋体"/>
          <w:color w:val="auto"/>
        </w:rPr>
        <w:t>详见“竞争性磋商公告”</w:t>
      </w:r>
      <w:r>
        <w:rPr>
          <w:rFonts w:hint="eastAsia" w:ascii="宋体" w:hAnsi="宋体" w:cs="宋体"/>
          <w:color w:val="auto"/>
          <w:szCs w:val="21"/>
        </w:rPr>
        <w:t>。</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23.截止时间后的撤回</w:t>
      </w:r>
    </w:p>
    <w:p>
      <w:pPr>
        <w:spacing w:line="360" w:lineRule="auto"/>
        <w:ind w:firstLine="420" w:firstLineChars="200"/>
        <w:rPr>
          <w:rFonts w:ascii="宋体" w:hAnsi="宋体" w:cs="宋体"/>
          <w:color w:val="auto"/>
          <w:szCs w:val="21"/>
        </w:rPr>
      </w:pPr>
      <w:r>
        <w:rPr>
          <w:rFonts w:hint="eastAsia" w:ascii="宋体" w:hAnsi="宋体" w:cs="宋体"/>
          <w:color w:val="auto"/>
          <w:szCs w:val="21"/>
        </w:rPr>
        <w:t>供应商在首次响应文件提交截止时间后向采购人、采购代理机构书面申请撤回响应文件的，将根据本须知正文17.4的规定不予退还其磋商保证金。</w:t>
      </w:r>
    </w:p>
    <w:bookmarkEnd w:id="50"/>
    <w:p>
      <w:pPr>
        <w:spacing w:line="360" w:lineRule="auto"/>
        <w:rPr>
          <w:rFonts w:ascii="宋体" w:hAnsi="宋体" w:cs="宋体"/>
          <w:color w:val="auto"/>
          <w:szCs w:val="21"/>
        </w:rPr>
      </w:pPr>
    </w:p>
    <w:p>
      <w:pPr>
        <w:spacing w:line="360" w:lineRule="auto"/>
        <w:ind w:left="420" w:firstLine="420"/>
        <w:jc w:val="center"/>
        <w:rPr>
          <w:rFonts w:ascii="宋体" w:hAnsi="宋体" w:cs="宋体"/>
          <w:b/>
          <w:bCs/>
          <w:color w:val="auto"/>
          <w:sz w:val="32"/>
          <w:szCs w:val="32"/>
        </w:rPr>
      </w:pPr>
      <w:r>
        <w:rPr>
          <w:rFonts w:hint="eastAsia" w:ascii="宋体" w:hAnsi="宋体" w:cs="宋体"/>
          <w:b/>
          <w:bCs/>
          <w:color w:val="auto"/>
          <w:sz w:val="32"/>
          <w:szCs w:val="32"/>
        </w:rPr>
        <w:t>四、评审及磋商</w:t>
      </w:r>
    </w:p>
    <w:p>
      <w:pPr>
        <w:spacing w:line="360" w:lineRule="auto"/>
        <w:ind w:left="420" w:firstLine="420"/>
        <w:rPr>
          <w:rFonts w:ascii="宋体" w:hAnsi="宋体" w:cs="宋体"/>
          <w:color w:val="auto"/>
          <w:szCs w:val="21"/>
        </w:rPr>
      </w:pP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24.磋商小组成立</w:t>
      </w:r>
    </w:p>
    <w:p>
      <w:pPr>
        <w:spacing w:line="360" w:lineRule="auto"/>
        <w:ind w:firstLine="420" w:firstLineChars="200"/>
        <w:rPr>
          <w:rFonts w:ascii="宋体" w:hAnsi="宋体" w:cs="宋体"/>
          <w:color w:val="auto"/>
          <w:szCs w:val="21"/>
        </w:rPr>
      </w:pPr>
      <w:r>
        <w:rPr>
          <w:rFonts w:hint="eastAsia" w:ascii="宋体" w:hAnsi="宋体" w:cs="宋体"/>
          <w:color w:val="auto"/>
          <w:szCs w:val="21"/>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24.2评审专家从采购代理机构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25.首次响应文件的开启</w:t>
      </w:r>
    </w:p>
    <w:p>
      <w:pPr>
        <w:spacing w:line="360" w:lineRule="auto"/>
        <w:ind w:firstLine="420" w:firstLineChars="200"/>
        <w:rPr>
          <w:rFonts w:ascii="宋体" w:hAnsi="宋体" w:cs="宋体"/>
          <w:color w:val="auto"/>
          <w:szCs w:val="21"/>
        </w:rPr>
      </w:pPr>
      <w:r>
        <w:rPr>
          <w:rFonts w:hint="eastAsia" w:ascii="宋体" w:hAnsi="宋体" w:cs="宋体"/>
          <w:color w:val="auto"/>
          <w:szCs w:val="21"/>
        </w:rPr>
        <w:t>首次响应文件由磋商小组或者采购代理机构在“供应商须知前附表”规定的时间开启。</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26.评审程序、评审方法和评审标准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26.1本项目的评审方法为综合评分法。</w:t>
      </w:r>
    </w:p>
    <w:p>
      <w:pPr>
        <w:spacing w:line="360" w:lineRule="auto"/>
        <w:ind w:firstLine="420" w:firstLineChars="200"/>
        <w:rPr>
          <w:rFonts w:ascii="宋体" w:hAnsi="宋体" w:cs="宋体"/>
          <w:color w:val="auto"/>
          <w:szCs w:val="21"/>
        </w:rPr>
      </w:pPr>
      <w:r>
        <w:rPr>
          <w:rFonts w:hint="eastAsia" w:ascii="宋体" w:hAnsi="宋体" w:cs="宋体"/>
          <w:color w:val="auto"/>
          <w:szCs w:val="21"/>
        </w:rPr>
        <w:t>26.2磋商小组按照“第四章 评审程序、评审方法和评审标准”规定的方法、评审因素、标准和程序对响应文件进行评审。</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27.确定成交供应商及结果公告</w:t>
      </w:r>
    </w:p>
    <w:p>
      <w:pPr>
        <w:spacing w:line="360" w:lineRule="auto"/>
        <w:ind w:firstLine="420" w:firstLineChars="200"/>
        <w:rPr>
          <w:rFonts w:ascii="宋体" w:hAnsi="宋体" w:cs="宋体"/>
          <w:color w:val="auto"/>
          <w:szCs w:val="21"/>
        </w:rPr>
      </w:pPr>
      <w:r>
        <w:rPr>
          <w:rFonts w:hint="eastAsia" w:ascii="宋体" w:hAnsi="宋体" w:cs="宋体"/>
          <w:color w:val="auto"/>
          <w:szCs w:val="21"/>
        </w:rPr>
        <w:t>27.1</w:t>
      </w:r>
      <w:r>
        <w:rPr>
          <w:rFonts w:hint="eastAsia" w:ascii="宋体" w:hAnsi="宋体" w:cs="宋体"/>
          <w:color w:val="auto"/>
          <w:kern w:val="0"/>
          <w:szCs w:val="21"/>
        </w:rPr>
        <w:t xml:space="preserve"> </w:t>
      </w:r>
      <w:r>
        <w:rPr>
          <w:rFonts w:hint="eastAsia" w:ascii="宋体" w:hAnsi="宋体" w:cs="宋体"/>
          <w:color w:val="auto"/>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27.2采购代理机构应当在</w:t>
      </w:r>
      <w:r>
        <w:rPr>
          <w:rFonts w:hint="eastAsia" w:ascii="宋体" w:hAnsi="宋体" w:cs="宋体"/>
          <w:color w:val="auto"/>
          <w:kern w:val="0"/>
          <w:szCs w:val="21"/>
        </w:rPr>
        <w:t>成交</w:t>
      </w:r>
      <w:r>
        <w:rPr>
          <w:rFonts w:hint="eastAsia" w:ascii="宋体" w:hAnsi="宋体" w:cs="宋体"/>
          <w:color w:val="auto"/>
          <w:szCs w:val="21"/>
        </w:rPr>
        <w:t>供应商确定后2个工作日内，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pPr>
        <w:spacing w:line="360" w:lineRule="auto"/>
        <w:ind w:firstLine="420" w:firstLineChars="200"/>
        <w:rPr>
          <w:rFonts w:ascii="宋体" w:hAnsi="宋体" w:cs="宋体"/>
          <w:color w:val="auto"/>
          <w:szCs w:val="21"/>
        </w:rPr>
      </w:pPr>
      <w:r>
        <w:rPr>
          <w:rFonts w:hint="eastAsia" w:ascii="宋体" w:hAnsi="宋体" w:cs="宋体"/>
          <w:color w:val="auto"/>
          <w:szCs w:val="21"/>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szCs w:val="21"/>
        </w:rPr>
      </w:pPr>
      <w:r>
        <w:rPr>
          <w:rFonts w:hint="eastAsia" w:ascii="宋体" w:hAnsi="宋体" w:cs="宋体"/>
          <w:bCs/>
          <w:color w:val="auto"/>
          <w:szCs w:val="21"/>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28.履约保证金</w:t>
      </w:r>
    </w:p>
    <w:p>
      <w:pPr>
        <w:spacing w:line="360" w:lineRule="auto"/>
        <w:ind w:firstLine="424" w:firstLineChars="202"/>
        <w:rPr>
          <w:rFonts w:ascii="宋体" w:hAnsi="宋体" w:cs="宋体"/>
          <w:color w:val="auto"/>
          <w:szCs w:val="21"/>
        </w:rPr>
      </w:pPr>
      <w:r>
        <w:rPr>
          <w:rFonts w:hint="eastAsia" w:ascii="宋体" w:hAnsi="宋体" w:cs="宋体"/>
          <w:color w:val="auto"/>
          <w:szCs w:val="21"/>
        </w:rPr>
        <w:t>28.1 履约保证金的金额、提交方式、退付的时间和条件详见 “供应商须知前附表”。成交供应商未按规定提交履约保证金的，视为拒绝</w:t>
      </w:r>
      <w:r>
        <w:rPr>
          <w:rFonts w:hint="eastAsia" w:ascii="宋体" w:hAnsi="宋体" w:cs="宋体"/>
          <w:color w:val="auto"/>
        </w:rPr>
        <w:t>与采购人</w:t>
      </w:r>
      <w:r>
        <w:rPr>
          <w:rFonts w:hint="eastAsia" w:ascii="宋体" w:hAnsi="宋体" w:cs="宋体"/>
          <w:color w:val="auto"/>
          <w:szCs w:val="21"/>
        </w:rPr>
        <w:t>签订合同，采购人可以按照评审报告推荐的成交候选人名单排序，确定下一候选人为成交供应商，也可以重新开展采购活动。</w:t>
      </w:r>
    </w:p>
    <w:p>
      <w:pPr>
        <w:spacing w:line="360" w:lineRule="auto"/>
        <w:ind w:firstLine="424" w:firstLineChars="202"/>
        <w:rPr>
          <w:rFonts w:ascii="宋体" w:hAnsi="宋体" w:cs="宋体"/>
          <w:color w:val="auto"/>
          <w:szCs w:val="21"/>
        </w:rPr>
      </w:pPr>
      <w:r>
        <w:rPr>
          <w:rFonts w:hint="eastAsia" w:ascii="宋体" w:hAnsi="宋体" w:cs="宋体"/>
          <w:color w:val="auto"/>
          <w:szCs w:val="21"/>
        </w:rPr>
        <w:t>28.2签订合同后，如成交供应商不按双方签订的合同规定履约，则没收其全部履约保证金，履约保证金不足以赔偿损失的，按实际损失赔偿。</w:t>
      </w:r>
    </w:p>
    <w:p>
      <w:pPr>
        <w:spacing w:line="360" w:lineRule="auto"/>
        <w:ind w:firstLine="424" w:firstLineChars="202"/>
        <w:rPr>
          <w:rFonts w:ascii="宋体" w:hAnsi="宋体" w:cs="宋体"/>
          <w:color w:val="auto"/>
          <w:szCs w:val="21"/>
        </w:rPr>
      </w:pPr>
      <w:r>
        <w:rPr>
          <w:rFonts w:hint="eastAsia" w:ascii="宋体" w:hAnsi="宋体" w:cs="宋体"/>
          <w:color w:val="auto"/>
          <w:szCs w:val="21"/>
        </w:rPr>
        <w:t>28.3在履约保证金退还日期前，若成交供应商的开户名称、开户银行、</w:t>
      </w:r>
      <w:r>
        <w:rPr>
          <w:rFonts w:hint="eastAsia" w:ascii="宋体" w:hAnsi="宋体" w:cs="宋体"/>
          <w:color w:val="auto"/>
          <w:szCs w:val="21"/>
          <w:lang w:eastAsia="zh-CN"/>
        </w:rPr>
        <w:t>账号</w:t>
      </w:r>
      <w:r>
        <w:rPr>
          <w:rFonts w:hint="eastAsia" w:ascii="宋体" w:hAnsi="宋体" w:cs="宋体"/>
          <w:color w:val="auto"/>
          <w:szCs w:val="21"/>
        </w:rPr>
        <w:t>有变动的，请以书面形式通知履约保证金收取单位，否则由此产生的后果由成交供应商自行承担。</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29.签订合同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29.1成交供应商在收到成交通知书后，应当在签订合同时向采购人出示相关证明材料，具体内容详见 “供应商须知前附表”，经采购人核验合格后方可签订合同。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29.2 签订合同时间：按成交通知书规定的时间与采购人签订采购合同。</w:t>
      </w:r>
    </w:p>
    <w:p>
      <w:pPr>
        <w:spacing w:line="360" w:lineRule="auto"/>
        <w:ind w:firstLine="424" w:firstLineChars="202"/>
        <w:rPr>
          <w:rFonts w:ascii="宋体" w:hAnsi="宋体" w:cs="宋体"/>
          <w:color w:val="auto"/>
          <w:szCs w:val="21"/>
        </w:rPr>
      </w:pPr>
      <w:r>
        <w:rPr>
          <w:rFonts w:hint="eastAsia" w:ascii="宋体" w:hAnsi="宋体" w:cs="宋体"/>
          <w:color w:val="auto"/>
          <w:szCs w:val="21"/>
        </w:rPr>
        <w:t>29.3成交供应商拒绝与采购人签订合同的，采购人可以按照评审报告推荐的成交候选人名单排序，确定下一候选人为成交供应商，也可以重新开展项目采购活动。拒绝签订采购合同的成交供应商不得参加对该合同项重新开展的采购活动。</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30.采购合同公告：</w:t>
      </w:r>
      <w:r>
        <w:rPr>
          <w:rFonts w:hint="eastAsia" w:ascii="宋体" w:hAnsi="宋体" w:cs="宋体"/>
          <w:color w:val="auto"/>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31. 询问、质疑和投诉</w:t>
      </w:r>
    </w:p>
    <w:p>
      <w:pPr>
        <w:spacing w:line="360" w:lineRule="auto"/>
        <w:ind w:firstLine="420" w:firstLineChars="200"/>
        <w:rPr>
          <w:rFonts w:ascii="宋体" w:hAnsi="宋体" w:cs="宋体"/>
          <w:color w:val="auto"/>
        </w:rPr>
      </w:pPr>
      <w:r>
        <w:rPr>
          <w:rFonts w:hint="eastAsia" w:ascii="宋体" w:hAnsi="宋体" w:cs="宋体"/>
          <w:color w:val="auto"/>
        </w:rPr>
        <w:t>31.1供应商对项目采购活动事项有疑问的，可以向采购人、采购代理机构提出询问，采购人或者采购代理机构应当在3个工作日内对供应商依法提出的询问作出答复。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ascii="宋体" w:hAnsi="宋体" w:cs="宋体"/>
          <w:color w:val="auto"/>
        </w:rPr>
      </w:pPr>
      <w:r>
        <w:rPr>
          <w:rFonts w:hint="eastAsia" w:ascii="宋体" w:hAnsi="宋体" w:cs="宋体"/>
          <w:color w:val="auto"/>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供应商须</w:t>
      </w:r>
      <w:r>
        <w:rPr>
          <w:rFonts w:hint="eastAsia" w:ascii="宋体" w:hAnsi="宋体" w:cs="宋体"/>
          <w:color w:val="auto"/>
          <w:szCs w:val="21"/>
        </w:rPr>
        <w:t>知前附表”</w:t>
      </w:r>
      <w:r>
        <w:rPr>
          <w:rFonts w:hint="eastAsia" w:ascii="宋体" w:hAnsi="宋体" w:cs="宋体"/>
          <w:color w:val="auto"/>
        </w:rPr>
        <w:t>。具体质疑起算时间如下：</w:t>
      </w:r>
    </w:p>
    <w:p>
      <w:pPr>
        <w:spacing w:line="360" w:lineRule="auto"/>
        <w:ind w:firstLine="420" w:firstLineChars="200"/>
        <w:rPr>
          <w:rFonts w:ascii="宋体" w:hAnsi="宋体" w:cs="宋体"/>
          <w:color w:val="auto"/>
        </w:rPr>
      </w:pPr>
      <w:r>
        <w:rPr>
          <w:rFonts w:hint="eastAsia" w:ascii="宋体" w:hAnsi="宋体" w:cs="宋体"/>
          <w:color w:val="auto"/>
        </w:rPr>
        <w:t>（1）对可以质疑的磋商文件提出质疑的，为收到磋商文件之日或者竞争性磋商公告期限届满之日；</w:t>
      </w:r>
    </w:p>
    <w:p>
      <w:pPr>
        <w:spacing w:line="360" w:lineRule="auto"/>
        <w:ind w:firstLine="420" w:firstLineChars="200"/>
        <w:rPr>
          <w:rFonts w:ascii="宋体" w:hAnsi="宋体" w:cs="宋体"/>
          <w:color w:val="auto"/>
        </w:rPr>
      </w:pPr>
      <w:r>
        <w:rPr>
          <w:rFonts w:hint="eastAsia" w:ascii="宋体" w:hAnsi="宋体" w:cs="宋体"/>
          <w:color w:val="auto"/>
        </w:rPr>
        <w:t>（2）对采购过程提出质疑的，为各采购程序环节结束之日；</w:t>
      </w:r>
    </w:p>
    <w:p>
      <w:pPr>
        <w:spacing w:line="360" w:lineRule="auto"/>
        <w:ind w:firstLine="420" w:firstLineChars="200"/>
        <w:rPr>
          <w:rFonts w:ascii="宋体" w:hAnsi="宋体" w:cs="宋体"/>
          <w:color w:val="auto"/>
        </w:rPr>
      </w:pPr>
      <w:r>
        <w:rPr>
          <w:rFonts w:hint="eastAsia" w:ascii="宋体" w:hAnsi="宋体" w:cs="宋体"/>
          <w:color w:val="auto"/>
        </w:rPr>
        <w:t>（3）对成交结果提出质疑的，为成交结果公告期限届满之日。</w:t>
      </w:r>
    </w:p>
    <w:p>
      <w:pPr>
        <w:spacing w:line="360" w:lineRule="auto"/>
        <w:ind w:firstLine="420" w:firstLineChars="200"/>
        <w:rPr>
          <w:rFonts w:ascii="宋体" w:hAnsi="宋体" w:cs="宋体"/>
          <w:color w:val="auto"/>
        </w:rPr>
      </w:pPr>
      <w:r>
        <w:rPr>
          <w:rFonts w:hint="eastAsia" w:ascii="宋体" w:hAnsi="宋体" w:cs="宋体"/>
          <w:color w:val="auto"/>
        </w:rPr>
        <w:t>31.3供应商提出的询问或者质疑超出采购人对采购代理机构委托授权范围的，采购代理机构应当告知供应商向采购人提出。项目采购评审专家应当配合采购人或者采购代理机构答复供应商的询问和质疑。</w:t>
      </w:r>
    </w:p>
    <w:p>
      <w:pPr>
        <w:spacing w:line="360" w:lineRule="auto"/>
        <w:ind w:firstLine="420" w:firstLineChars="200"/>
        <w:rPr>
          <w:rFonts w:ascii="宋体" w:hAnsi="宋体" w:cs="宋体"/>
          <w:color w:val="auto"/>
        </w:rPr>
      </w:pPr>
      <w:r>
        <w:rPr>
          <w:rFonts w:hint="eastAsia" w:ascii="宋体" w:hAnsi="宋体" w:cs="宋体"/>
          <w:color w:val="auto"/>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rPr>
        <w:t>（质疑函格式后附）</w:t>
      </w:r>
      <w:r>
        <w:rPr>
          <w:rFonts w:hint="eastAsia" w:ascii="宋体" w:hAnsi="宋体" w:cs="宋体"/>
          <w:color w:val="auto"/>
        </w:rPr>
        <w:t>：</w:t>
      </w:r>
    </w:p>
    <w:p>
      <w:pPr>
        <w:spacing w:line="360" w:lineRule="auto"/>
        <w:ind w:firstLine="420" w:firstLineChars="200"/>
        <w:rPr>
          <w:rFonts w:ascii="宋体" w:hAnsi="宋体" w:cs="宋体"/>
          <w:color w:val="auto"/>
        </w:rPr>
      </w:pPr>
      <w:r>
        <w:rPr>
          <w:rFonts w:hint="eastAsia" w:ascii="宋体" w:hAnsi="宋体" w:cs="宋体"/>
          <w:color w:val="auto"/>
        </w:rPr>
        <w:t>（1）供应商的姓名或者名称、地址、邮编、联系人及联系电话；</w:t>
      </w:r>
    </w:p>
    <w:p>
      <w:pPr>
        <w:spacing w:line="360" w:lineRule="auto"/>
        <w:ind w:firstLine="420" w:firstLineChars="200"/>
        <w:rPr>
          <w:rFonts w:ascii="宋体" w:hAnsi="宋体" w:cs="宋体"/>
          <w:color w:val="auto"/>
        </w:rPr>
      </w:pPr>
      <w:r>
        <w:rPr>
          <w:rFonts w:hint="eastAsia" w:ascii="宋体" w:hAnsi="宋体" w:cs="宋体"/>
          <w:color w:val="auto"/>
        </w:rPr>
        <w:t>（2）质疑项目的名称、编号；</w:t>
      </w:r>
    </w:p>
    <w:p>
      <w:pPr>
        <w:spacing w:line="360" w:lineRule="auto"/>
        <w:ind w:firstLine="420" w:firstLineChars="200"/>
        <w:rPr>
          <w:rFonts w:ascii="宋体" w:hAnsi="宋体" w:cs="宋体"/>
          <w:color w:val="auto"/>
        </w:rPr>
      </w:pPr>
      <w:r>
        <w:rPr>
          <w:rFonts w:hint="eastAsia" w:ascii="宋体" w:hAnsi="宋体" w:cs="宋体"/>
          <w:color w:val="auto"/>
        </w:rPr>
        <w:t>（3）具体、明确的质疑事项和与质疑事项相关的请求；</w:t>
      </w:r>
    </w:p>
    <w:p>
      <w:pPr>
        <w:spacing w:line="360" w:lineRule="auto"/>
        <w:ind w:firstLine="420" w:firstLineChars="200"/>
        <w:rPr>
          <w:rFonts w:ascii="宋体" w:hAnsi="宋体" w:cs="宋体"/>
          <w:color w:val="auto"/>
        </w:rPr>
      </w:pPr>
      <w:r>
        <w:rPr>
          <w:rFonts w:hint="eastAsia" w:ascii="宋体" w:hAnsi="宋体" w:cs="宋体"/>
          <w:color w:val="auto"/>
        </w:rPr>
        <w:t>（4）事实依据；</w:t>
      </w:r>
    </w:p>
    <w:p>
      <w:pPr>
        <w:spacing w:line="360" w:lineRule="auto"/>
        <w:ind w:firstLine="420" w:firstLineChars="200"/>
        <w:rPr>
          <w:rFonts w:ascii="宋体" w:hAnsi="宋体" w:cs="宋体"/>
          <w:color w:val="auto"/>
        </w:rPr>
      </w:pPr>
      <w:r>
        <w:rPr>
          <w:rFonts w:hint="eastAsia" w:ascii="宋体" w:hAnsi="宋体" w:cs="宋体"/>
          <w:color w:val="auto"/>
        </w:rPr>
        <w:t>（5）必要的法律依据；</w:t>
      </w:r>
    </w:p>
    <w:p>
      <w:pPr>
        <w:spacing w:line="360" w:lineRule="auto"/>
        <w:ind w:firstLine="420" w:firstLineChars="200"/>
        <w:rPr>
          <w:rFonts w:ascii="宋体" w:hAnsi="宋体" w:cs="宋体"/>
          <w:color w:val="auto"/>
        </w:rPr>
      </w:pPr>
      <w:r>
        <w:rPr>
          <w:rFonts w:hint="eastAsia" w:ascii="宋体" w:hAnsi="宋体" w:cs="宋体"/>
          <w:color w:val="auto"/>
        </w:rPr>
        <w:t>（6）提出质疑的日期。</w:t>
      </w:r>
    </w:p>
    <w:p>
      <w:pPr>
        <w:spacing w:line="360" w:lineRule="auto"/>
        <w:ind w:firstLine="420" w:firstLineChars="200"/>
        <w:rPr>
          <w:rFonts w:ascii="宋体" w:hAnsi="宋体" w:cs="宋体"/>
          <w:color w:val="auto"/>
        </w:rPr>
      </w:pPr>
      <w:r>
        <w:rPr>
          <w:rFonts w:hint="eastAsia" w:ascii="宋体" w:hAnsi="宋体" w:cs="宋体"/>
          <w:color w:val="auto"/>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rPr>
      </w:pPr>
      <w:r>
        <w:rPr>
          <w:rFonts w:hint="eastAsia" w:ascii="宋体" w:hAnsi="宋体" w:cs="宋体"/>
          <w:color w:val="auto"/>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rPr>
      </w:pPr>
      <w:r>
        <w:rPr>
          <w:rFonts w:hint="eastAsia" w:ascii="宋体" w:hAnsi="宋体" w:cs="宋体"/>
          <w:color w:val="auto"/>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rPr>
      </w:pPr>
      <w:r>
        <w:rPr>
          <w:rFonts w:hint="eastAsia" w:ascii="宋体" w:hAnsi="宋体" w:cs="宋体"/>
          <w:color w:val="auto"/>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rPr>
      </w:pPr>
      <w:r>
        <w:rPr>
          <w:rFonts w:hint="eastAsia" w:ascii="宋体" w:hAnsi="宋体" w:cs="宋体"/>
          <w:color w:val="auto"/>
        </w:rPr>
        <w:t>质疑答复导致成交结果改变的，采购人或者采购代理机构应当将有关情况书面报告采购人监督管理部门。</w:t>
      </w:r>
    </w:p>
    <w:p>
      <w:pPr>
        <w:spacing w:line="360" w:lineRule="auto"/>
        <w:ind w:firstLine="420" w:firstLineChars="200"/>
        <w:rPr>
          <w:rFonts w:ascii="宋体" w:hAnsi="宋体" w:cs="宋体"/>
          <w:color w:val="auto"/>
          <w:szCs w:val="21"/>
        </w:rPr>
      </w:pPr>
      <w:r>
        <w:rPr>
          <w:rFonts w:hint="eastAsia" w:ascii="宋体" w:hAnsi="宋体" w:cs="宋体"/>
          <w:color w:val="auto"/>
        </w:rPr>
        <w:t>31.6投诉的权利。质疑供应商对采购人、采购代理机构的答复不满意，或者采购人、采购代理机构未在规定时间内作出答复的，可以在答复期满后15个工作日内向采购人监督管理部门提起投诉。</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32.其他内容</w:t>
      </w:r>
    </w:p>
    <w:p>
      <w:pPr>
        <w:tabs>
          <w:tab w:val="left" w:pos="2835"/>
        </w:tabs>
        <w:spacing w:line="360" w:lineRule="auto"/>
        <w:ind w:firstLine="420" w:firstLineChars="200"/>
        <w:rPr>
          <w:rFonts w:ascii="宋体" w:hAnsi="宋体" w:cs="宋体"/>
          <w:color w:val="auto"/>
          <w:szCs w:val="21"/>
        </w:rPr>
      </w:pPr>
      <w:r>
        <w:rPr>
          <w:rFonts w:hint="eastAsia" w:ascii="宋体" w:hAnsi="宋体" w:cs="宋体"/>
          <w:color w:val="auto"/>
          <w:szCs w:val="21"/>
        </w:rPr>
        <w:t>32.1代理服务收费标准及缴费账户详见“供应商须知前附表”，供应商为联合体的，可以由联合体中的一方或者多方共同交纳代理服务费。</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33.需要补充的其他内容</w:t>
      </w:r>
    </w:p>
    <w:p>
      <w:pPr>
        <w:spacing w:line="360" w:lineRule="auto"/>
        <w:ind w:firstLine="420" w:firstLineChars="200"/>
        <w:rPr>
          <w:rFonts w:ascii="宋体" w:hAnsi="宋体" w:cs="宋体"/>
          <w:color w:val="auto"/>
        </w:rPr>
      </w:pPr>
      <w:r>
        <w:rPr>
          <w:rFonts w:hint="eastAsia" w:ascii="宋体" w:hAnsi="宋体" w:cs="宋体"/>
          <w:color w:val="auto"/>
        </w:rPr>
        <w:t>33.1本磋商文件解释规则详见“供应商须知前附表”。</w:t>
      </w:r>
    </w:p>
    <w:p>
      <w:pPr>
        <w:spacing w:line="360" w:lineRule="auto"/>
        <w:ind w:firstLine="420" w:firstLineChars="200"/>
        <w:rPr>
          <w:rFonts w:ascii="宋体" w:hAnsi="宋体" w:cs="宋体"/>
          <w:color w:val="auto"/>
        </w:rPr>
      </w:pPr>
      <w:r>
        <w:rPr>
          <w:rFonts w:hint="eastAsia" w:ascii="宋体" w:hAnsi="宋体" w:cs="宋体"/>
          <w:color w:val="auto"/>
        </w:rPr>
        <w:t>33.2 其他事项详见“供应商须知前附表”。</w:t>
      </w:r>
    </w:p>
    <w:p>
      <w:pPr>
        <w:spacing w:line="360" w:lineRule="auto"/>
        <w:ind w:firstLine="420" w:firstLineChars="200"/>
        <w:rPr>
          <w:rFonts w:ascii="宋体" w:hAnsi="宋体" w:cs="宋体"/>
          <w:color w:val="auto"/>
        </w:rPr>
      </w:pPr>
      <w:r>
        <w:rPr>
          <w:rFonts w:hint="eastAsia" w:ascii="宋体" w:hAnsi="宋体" w:cs="宋体"/>
          <w:color w:val="auto"/>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pPr>
        <w:spacing w:line="360" w:lineRule="auto"/>
        <w:ind w:firstLine="420" w:firstLineChars="200"/>
        <w:rPr>
          <w:rFonts w:ascii="宋体" w:hAnsi="宋体" w:cs="宋体"/>
          <w:color w:val="auto"/>
        </w:rPr>
      </w:pPr>
      <w:r>
        <w:rPr>
          <w:rFonts w:hint="eastAsia" w:ascii="宋体" w:hAnsi="宋体" w:cs="宋体"/>
          <w:color w:val="auto"/>
        </w:rPr>
        <w:t>在货物采购项目中，货物由中小企业制造，即货物由中小企业生产且使用该中小企业商号或者注册商标，不对其中涉及的工程承建商和货物的承接商作出要求；</w:t>
      </w:r>
    </w:p>
    <w:p>
      <w:pPr>
        <w:spacing w:line="360" w:lineRule="auto"/>
        <w:ind w:firstLine="420" w:firstLineChars="200"/>
        <w:rPr>
          <w:rFonts w:ascii="宋体" w:hAnsi="宋体" w:cs="宋体"/>
          <w:color w:val="auto"/>
        </w:rPr>
      </w:pPr>
      <w:r>
        <w:rPr>
          <w:rFonts w:hint="eastAsia" w:ascii="宋体" w:hAnsi="宋体" w:cs="宋体"/>
          <w:color w:val="auto"/>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pPr>
        <w:spacing w:line="360" w:lineRule="auto"/>
        <w:ind w:firstLine="420" w:firstLineChars="200"/>
        <w:rPr>
          <w:rFonts w:ascii="宋体" w:hAnsi="宋体" w:cs="宋体"/>
          <w:color w:val="auto"/>
        </w:rPr>
      </w:pPr>
      <w:r>
        <w:rPr>
          <w:rFonts w:hint="eastAsia" w:ascii="宋体" w:hAnsi="宋体" w:cs="宋体"/>
          <w:color w:val="auto"/>
        </w:rPr>
        <w:t>依据本文件规定享受扶持政策获得政府采购合同的，小微企业不得将合同分包给大中型企业，中型企业不得将合同分包给大型企业。</w:t>
      </w:r>
    </w:p>
    <w:p>
      <w:pPr>
        <w:pStyle w:val="20"/>
        <w:rPr>
          <w:rFonts w:ascii="宋体" w:hAnsi="宋体" w:cs="宋体"/>
          <w:color w:val="auto"/>
        </w:rPr>
      </w:pPr>
    </w:p>
    <w:p>
      <w:pPr>
        <w:spacing w:line="360" w:lineRule="auto"/>
        <w:rPr>
          <w:rFonts w:ascii="宋体" w:hAnsi="宋体" w:cs="宋体"/>
          <w:color w:val="auto"/>
        </w:rPr>
      </w:pPr>
    </w:p>
    <w:p>
      <w:pPr>
        <w:pStyle w:val="3"/>
        <w:jc w:val="center"/>
        <w:rPr>
          <w:rFonts w:ascii="宋体" w:hAnsi="宋体" w:cs="宋体"/>
          <w:color w:val="auto"/>
        </w:rPr>
      </w:pPr>
      <w:r>
        <w:rPr>
          <w:rFonts w:hint="eastAsia" w:ascii="宋体" w:hAnsi="宋体" w:cs="宋体"/>
          <w:color w:val="auto"/>
        </w:rPr>
        <w:br w:type="page"/>
      </w:r>
      <w:bookmarkStart w:id="51" w:name="_Toc585"/>
      <w:r>
        <w:rPr>
          <w:rFonts w:hint="eastAsia" w:ascii="宋体" w:hAnsi="宋体" w:cs="宋体"/>
          <w:color w:val="auto"/>
        </w:rPr>
        <w:t>第三章  采购需求</w:t>
      </w:r>
      <w:bookmarkEnd w:id="51"/>
    </w:p>
    <w:p>
      <w:pPr>
        <w:rPr>
          <w:rFonts w:ascii="宋体" w:hAnsi="宋体" w:cs="宋体"/>
          <w:color w:val="auto"/>
        </w:rPr>
      </w:pPr>
    </w:p>
    <w:p>
      <w:pPr>
        <w:spacing w:line="360" w:lineRule="auto"/>
        <w:jc w:val="left"/>
        <w:rPr>
          <w:rFonts w:ascii="宋体" w:hAnsi="宋体" w:cs="宋体"/>
          <w:color w:val="auto"/>
          <w:szCs w:val="21"/>
        </w:rPr>
      </w:pPr>
      <w:r>
        <w:rPr>
          <w:rFonts w:hint="eastAsia" w:ascii="宋体" w:hAnsi="宋体" w:cs="宋体"/>
          <w:color w:val="auto"/>
          <w:szCs w:val="21"/>
        </w:rPr>
        <w:t>说明：</w:t>
      </w:r>
    </w:p>
    <w:p>
      <w:pPr>
        <w:spacing w:line="360" w:lineRule="auto"/>
        <w:ind w:firstLine="424" w:firstLineChars="202"/>
        <w:jc w:val="left"/>
        <w:rPr>
          <w:rFonts w:ascii="宋体" w:hAnsi="宋体" w:cs="宋体"/>
          <w:color w:val="auto"/>
          <w:szCs w:val="21"/>
        </w:rPr>
      </w:pPr>
      <w:r>
        <w:rPr>
          <w:rFonts w:hint="eastAsia" w:ascii="宋体" w:hAnsi="宋体" w:cs="宋体"/>
          <w:color w:val="auto"/>
          <w:szCs w:val="21"/>
        </w:rPr>
        <w:t>1.为落实政府采购政策需满足的要求</w:t>
      </w:r>
    </w:p>
    <w:p>
      <w:pPr>
        <w:spacing w:line="360" w:lineRule="auto"/>
        <w:ind w:firstLine="424" w:firstLineChars="202"/>
        <w:jc w:val="left"/>
        <w:rPr>
          <w:rFonts w:ascii="宋体" w:hAnsi="宋体" w:cs="宋体"/>
          <w:color w:val="auto"/>
          <w:szCs w:val="21"/>
        </w:rPr>
      </w:pPr>
      <w:r>
        <w:rPr>
          <w:rFonts w:hint="eastAsia" w:ascii="宋体" w:hAnsi="宋体" w:cs="宋体"/>
          <w:color w:val="auto"/>
          <w:szCs w:val="21"/>
        </w:rPr>
        <w:t>（1）本竞争性磋商采购文件所称中小企业必须符合《政府采购促进中小企业发展管理办法》（财库〔2020〕46号）的规定。</w:t>
      </w:r>
    </w:p>
    <w:p>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spacing w:line="360" w:lineRule="auto"/>
        <w:ind w:firstLine="424" w:firstLineChars="202"/>
        <w:jc w:val="left"/>
        <w:rPr>
          <w:rFonts w:ascii="宋体" w:hAnsi="宋体" w:cs="宋体"/>
          <w:color w:val="auto"/>
          <w:szCs w:val="21"/>
        </w:rPr>
      </w:pPr>
      <w:r>
        <w:rPr>
          <w:rFonts w:hint="eastAsia" w:ascii="宋体" w:hAnsi="宋体" w:cs="宋体"/>
          <w:color w:val="auto"/>
          <w:szCs w:val="21"/>
        </w:rPr>
        <w:t>（3）服务项目中伴随的货物包含列入《网络关键设备和网络安全专用产品目录》的网络安全专用产品，应当按照《信息安全技术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网络安全专用产品安全技术要求》等相关国家标准的强制性要求，提供具备资格的机构安全认证合格或者安全检测证明材料(加盖供应商公章)，否则响应文件作无效处理。</w:t>
      </w:r>
    </w:p>
    <w:p>
      <w:pPr>
        <w:spacing w:line="360" w:lineRule="auto"/>
        <w:ind w:firstLine="424" w:firstLineChars="202"/>
        <w:jc w:val="left"/>
        <w:rPr>
          <w:rFonts w:ascii="宋体" w:hAnsi="宋体" w:cs="宋体"/>
          <w:color w:val="auto"/>
          <w:szCs w:val="21"/>
        </w:rPr>
      </w:pPr>
      <w:r>
        <w:rPr>
          <w:rFonts w:hint="eastAsia" w:ascii="宋体" w:hAnsi="宋体" w:cs="宋体"/>
          <w:color w:val="auto"/>
          <w:szCs w:val="21"/>
        </w:rPr>
        <w:t>2.“实质性要求”是指采购需求中带“▲”的条款或者不能负偏离的条款或者已经指明不满足按响应文件作无效处理的条款。</w:t>
      </w:r>
    </w:p>
    <w:p>
      <w:pPr>
        <w:spacing w:line="360" w:lineRule="auto"/>
        <w:ind w:firstLine="424" w:firstLineChars="202"/>
        <w:jc w:val="left"/>
        <w:rPr>
          <w:rFonts w:ascii="宋体" w:hAnsi="宋体" w:cs="宋体"/>
          <w:color w:val="auto"/>
          <w:szCs w:val="21"/>
        </w:rPr>
      </w:pPr>
      <w:r>
        <w:rPr>
          <w:rFonts w:hint="eastAsia" w:ascii="宋体" w:hAnsi="宋体" w:cs="宋体"/>
          <w:color w:val="auto"/>
          <w:szCs w:val="21"/>
        </w:rPr>
        <w:t>3.采购需求中出现的品牌、型号或者生产供应商仅起参考作用，不属于指定品牌、型号或者生产供应商的情形。供应商可参照或者选用其他相当的品牌、型号或者生产供应商替代。</w:t>
      </w:r>
    </w:p>
    <w:p>
      <w:pPr>
        <w:spacing w:line="360" w:lineRule="auto"/>
        <w:ind w:firstLine="424" w:firstLineChars="202"/>
        <w:jc w:val="left"/>
        <w:rPr>
          <w:rFonts w:ascii="宋体" w:hAnsi="宋体" w:cs="宋体"/>
          <w:color w:val="auto"/>
          <w:szCs w:val="21"/>
        </w:rPr>
      </w:pPr>
      <w:r>
        <w:rPr>
          <w:rFonts w:hint="eastAsia" w:ascii="宋体" w:hAnsi="宋体" w:cs="宋体"/>
          <w:color w:val="auto"/>
          <w:szCs w:val="21"/>
        </w:rPr>
        <w:t>4.供应商应根据自身实际情况如实响应竞争性磋商文件，不得仅将竞争性磋商文件内容简单复制粘贴作为竞标响应，还应当提供相关证明材料，否则将作无效响应处理（定制采购项目不适用本条款）。对于重要技术条款或技术参数应当在响应文件中提供技术支持资料，技术支持资料以竞争性磋商文件中规定的形式为准，否则将视为无效技术支持资料。</w:t>
      </w:r>
    </w:p>
    <w:p>
      <w:pPr>
        <w:spacing w:line="360" w:lineRule="auto"/>
        <w:ind w:firstLine="424" w:firstLineChars="202"/>
        <w:jc w:val="left"/>
        <w:rPr>
          <w:rFonts w:ascii="宋体" w:hAnsi="宋体" w:cs="宋体"/>
          <w:color w:val="auto"/>
          <w:szCs w:val="21"/>
        </w:rPr>
      </w:pPr>
      <w:r>
        <w:rPr>
          <w:rFonts w:hint="eastAsia" w:ascii="宋体" w:hAnsi="宋体" w:cs="宋体"/>
          <w:color w:val="auto"/>
          <w:szCs w:val="21"/>
        </w:rPr>
        <w:t>5.供应商必须自行为其竞标产品侵犯他人的知识产权或者专利成果的行为承担相应法律责任。</w:t>
      </w:r>
    </w:p>
    <w:p>
      <w:pPr>
        <w:tabs>
          <w:tab w:val="left" w:pos="180"/>
          <w:tab w:val="left" w:pos="1620"/>
        </w:tabs>
        <w:spacing w:line="360" w:lineRule="auto"/>
        <w:ind w:firstLine="420" w:firstLineChars="200"/>
        <w:rPr>
          <w:rFonts w:ascii="宋体" w:hAnsi="宋体" w:cs="宋体"/>
          <w:b/>
          <w:bCs/>
          <w:color w:val="auto"/>
          <w:szCs w:val="21"/>
        </w:rPr>
      </w:pPr>
      <w:r>
        <w:rPr>
          <w:rFonts w:hint="eastAsia" w:ascii="宋体" w:hAnsi="宋体" w:cs="宋体"/>
          <w:color w:val="auto"/>
          <w:szCs w:val="21"/>
        </w:rPr>
        <w:t>6.本项目中小企业划分标准所属行业名称（行业名称及划分见本章附件2）：</w:t>
      </w:r>
      <w:r>
        <w:rPr>
          <w:rFonts w:hint="eastAsia" w:ascii="宋体" w:hAnsi="宋体" w:cs="宋体"/>
          <w:b/>
          <w:color w:val="auto"/>
          <w:szCs w:val="21"/>
          <w:u w:val="single"/>
        </w:rPr>
        <w:t>其他未列明行业</w:t>
      </w:r>
      <w:r>
        <w:rPr>
          <w:rFonts w:hint="eastAsia" w:ascii="宋体" w:hAnsi="宋体" w:cs="宋体"/>
          <w:color w:val="auto"/>
          <w:szCs w:val="21"/>
        </w:rPr>
        <w:t>。</w:t>
      </w:r>
    </w:p>
    <w:p>
      <w:pPr>
        <w:tabs>
          <w:tab w:val="left" w:pos="180"/>
          <w:tab w:val="left" w:pos="1620"/>
        </w:tabs>
        <w:spacing w:line="360" w:lineRule="auto"/>
        <w:ind w:firstLine="420" w:firstLineChars="200"/>
        <w:rPr>
          <w:rFonts w:ascii="宋体" w:hAnsi="宋体" w:cs="宋体"/>
          <w:color w:val="auto"/>
          <w:szCs w:val="21"/>
        </w:rPr>
      </w:pPr>
      <w:r>
        <w:rPr>
          <w:rFonts w:hint="eastAsia" w:ascii="宋体" w:hAnsi="宋体" w:cs="宋体"/>
          <w:color w:val="auto"/>
          <w:szCs w:val="21"/>
        </w:rPr>
        <w:t>7.预算金额及最高限价：</w:t>
      </w:r>
      <w:r>
        <w:rPr>
          <w:rFonts w:hint="eastAsia" w:ascii="宋体" w:hAnsi="宋体" w:cs="宋体"/>
          <w:b/>
          <w:bCs/>
          <w:color w:val="auto"/>
          <w:szCs w:val="21"/>
        </w:rPr>
        <w:t>详见竞争性磋商公告。</w:t>
      </w:r>
    </w:p>
    <w:p>
      <w:pPr>
        <w:pStyle w:val="20"/>
        <w:spacing w:line="360" w:lineRule="auto"/>
        <w:jc w:val="center"/>
        <w:rPr>
          <w:rFonts w:ascii="宋体" w:hAnsi="宋体" w:cs="宋体"/>
          <w:b/>
          <w:color w:val="auto"/>
          <w:sz w:val="32"/>
          <w:szCs w:val="32"/>
        </w:rPr>
      </w:pPr>
    </w:p>
    <w:p>
      <w:pPr>
        <w:pStyle w:val="20"/>
        <w:spacing w:line="360" w:lineRule="auto"/>
        <w:jc w:val="center"/>
        <w:rPr>
          <w:rFonts w:ascii="宋体" w:hAnsi="宋体" w:cs="宋体"/>
          <w:b/>
          <w:bCs/>
          <w:color w:val="auto"/>
          <w:sz w:val="21"/>
          <w:szCs w:val="21"/>
        </w:rPr>
      </w:pPr>
      <w:r>
        <w:rPr>
          <w:rFonts w:hint="eastAsia" w:ascii="宋体" w:hAnsi="宋体" w:cs="宋体"/>
          <w:b/>
          <w:color w:val="auto"/>
          <w:sz w:val="32"/>
          <w:szCs w:val="32"/>
        </w:rPr>
        <w:t>采购项目技术及商务要求</w:t>
      </w:r>
    </w:p>
    <w:tbl>
      <w:tblPr>
        <w:tblStyle w:val="30"/>
        <w:tblpPr w:leftFromText="180" w:rightFromText="180" w:vertAnchor="text" w:horzAnchor="page" w:tblpX="1580" w:tblpY="599"/>
        <w:tblOverlap w:val="never"/>
        <w:tblW w:w="91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3"/>
        <w:gridCol w:w="1009"/>
        <w:gridCol w:w="808"/>
        <w:gridCol w:w="6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9164" w:type="dxa"/>
            <w:gridSpan w:val="4"/>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一、采购标的及技术需求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423"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009"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服务名称</w:t>
            </w:r>
          </w:p>
        </w:tc>
        <w:tc>
          <w:tcPr>
            <w:tcW w:w="808"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数量及单位</w:t>
            </w:r>
          </w:p>
        </w:tc>
        <w:tc>
          <w:tcPr>
            <w:tcW w:w="6924" w:type="dxa"/>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23" w:type="dxa"/>
            <w:tcBorders>
              <w:top w:val="single" w:color="000000" w:sz="4" w:space="0"/>
              <w:left w:val="single" w:color="000000" w:sz="4" w:space="0"/>
              <w:bottom w:val="single" w:color="auto" w:sz="4" w:space="0"/>
              <w:right w:val="single" w:color="000000" w:sz="4" w:space="0"/>
            </w:tcBorders>
            <w:noWrap/>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09" w:type="dxa"/>
            <w:tcBorders>
              <w:top w:val="single" w:color="000000" w:sz="4" w:space="0"/>
              <w:left w:val="single" w:color="000000" w:sz="4" w:space="0"/>
              <w:bottom w:val="single" w:color="auto" w:sz="4" w:space="0"/>
              <w:right w:val="single" w:color="000000" w:sz="4" w:space="0"/>
            </w:tcBorders>
            <w:noWrap/>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违法案件整改核验及数据库管理项目</w:t>
            </w:r>
          </w:p>
        </w:tc>
        <w:tc>
          <w:tcPr>
            <w:tcW w:w="808" w:type="dxa"/>
            <w:tcBorders>
              <w:top w:val="single" w:color="000000" w:sz="4" w:space="0"/>
              <w:left w:val="single" w:color="000000" w:sz="4" w:space="0"/>
              <w:bottom w:val="single" w:color="auto" w:sz="4" w:space="0"/>
              <w:right w:val="single" w:color="000000" w:sz="4" w:space="0"/>
            </w:tcBorders>
            <w:noWrap/>
            <w:vAlign w:val="center"/>
          </w:tcPr>
          <w:p>
            <w:pPr>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1项</w:t>
            </w:r>
          </w:p>
        </w:tc>
        <w:tc>
          <w:tcPr>
            <w:tcW w:w="6924" w:type="dxa"/>
            <w:tcBorders>
              <w:top w:val="single" w:color="000000" w:sz="4" w:space="0"/>
              <w:left w:val="single" w:color="000000" w:sz="4" w:space="0"/>
              <w:bottom w:val="single" w:color="auto" w:sz="4" w:space="0"/>
              <w:right w:val="single" w:color="000000" w:sz="4" w:space="0"/>
            </w:tcBorders>
            <w:noWrap/>
            <w:vAlign w:val="center"/>
          </w:tcPr>
          <w:p>
            <w:pPr>
              <w:pStyle w:val="68"/>
              <w:rPr>
                <w:rFonts w:hint="eastAsia" w:ascii="宋体" w:hAnsi="宋体" w:eastAsia="宋体" w:cs="宋体"/>
                <w:b/>
                <w:color w:val="auto"/>
                <w:sz w:val="21"/>
                <w:szCs w:val="21"/>
              </w:rPr>
            </w:pPr>
            <w:r>
              <w:rPr>
                <w:rFonts w:hint="eastAsia" w:ascii="宋体" w:hAnsi="宋体" w:eastAsia="宋体" w:cs="宋体"/>
                <w:b/>
                <w:color w:val="auto"/>
                <w:sz w:val="21"/>
                <w:szCs w:val="21"/>
              </w:rPr>
              <w:t>一、项目要求</w:t>
            </w:r>
          </w:p>
          <w:p>
            <w:pPr>
              <w:pStyle w:val="68"/>
              <w:ind w:firstLine="420" w:firstLineChars="20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对全区各县（市、区）年度督查（林草执法）中发现案件查处整改情况进行全面内业质量检查。对已查处整改的图斑分行政案件和刑事案件按比例进行外业检查，核验查处整改是否到位，编制违法图斑核验报告。</w:t>
            </w:r>
          </w:p>
          <w:p>
            <w:pPr>
              <w:pStyle w:val="68"/>
              <w:rPr>
                <w:rFonts w:hint="eastAsia" w:ascii="宋体" w:hAnsi="宋体" w:eastAsia="宋体" w:cs="宋体"/>
                <w:b/>
                <w:color w:val="auto"/>
                <w:sz w:val="21"/>
                <w:szCs w:val="21"/>
              </w:rPr>
            </w:pPr>
          </w:p>
          <w:p>
            <w:pPr>
              <w:pStyle w:val="68"/>
              <w:rPr>
                <w:rFonts w:hint="eastAsia" w:ascii="宋体" w:hAnsi="宋体" w:eastAsia="宋体" w:cs="宋体"/>
                <w:b/>
                <w:color w:val="auto"/>
                <w:sz w:val="21"/>
                <w:szCs w:val="21"/>
              </w:rPr>
            </w:pPr>
            <w:r>
              <w:rPr>
                <w:rFonts w:hint="eastAsia" w:ascii="宋体" w:hAnsi="宋体" w:eastAsia="宋体" w:cs="宋体"/>
                <w:b/>
                <w:color w:val="auto"/>
                <w:sz w:val="21"/>
                <w:szCs w:val="21"/>
              </w:rPr>
              <w:t>二、成果要求</w:t>
            </w:r>
          </w:p>
          <w:p>
            <w:pPr>
              <w:pStyle w:val="68"/>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成果大体包括矢量数据库、统计表和成果报告。</w:t>
            </w:r>
          </w:p>
          <w:p>
            <w:pPr>
              <w:pStyle w:val="68"/>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（一）数据库 </w:t>
            </w:r>
          </w:p>
          <w:p>
            <w:pPr>
              <w:pStyle w:val="68"/>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提交年度违法案件整改核验数据库等。 </w:t>
            </w:r>
          </w:p>
          <w:p>
            <w:pPr>
              <w:pStyle w:val="68"/>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（二）现地照片 </w:t>
            </w:r>
          </w:p>
          <w:p>
            <w:pPr>
              <w:pStyle w:val="68"/>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抽查的每个违法图斑必须提供不少于2张现地检查核验照片，以市县为单位归档，并按要求做好照片命名。</w:t>
            </w:r>
          </w:p>
          <w:p>
            <w:pPr>
              <w:pStyle w:val="68"/>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（三）统计表 </w:t>
            </w:r>
          </w:p>
          <w:p>
            <w:pPr>
              <w:pStyle w:val="68"/>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提交年度案件查处整改核验情况统计表。</w:t>
            </w:r>
          </w:p>
          <w:p>
            <w:pPr>
              <w:pStyle w:val="68"/>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（四）文字报告 </w:t>
            </w:r>
          </w:p>
          <w:p>
            <w:pPr>
              <w:pStyle w:val="68"/>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提交年度案件查处整改质量检查情况、违法图斑核验报告。</w:t>
            </w:r>
          </w:p>
          <w:p>
            <w:pPr>
              <w:pStyle w:val="68"/>
              <w:rPr>
                <w:rFonts w:hint="eastAsia" w:ascii="宋体" w:hAnsi="宋体" w:eastAsia="宋体" w:cs="宋体"/>
                <w:b w:val="0"/>
                <w:bCs/>
                <w:color w:val="auto"/>
                <w:sz w:val="21"/>
                <w:szCs w:val="21"/>
              </w:rPr>
            </w:pPr>
          </w:p>
          <w:p>
            <w:pPr>
              <w:pStyle w:val="68"/>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三</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质量要求</w:t>
            </w:r>
          </w:p>
          <w:p>
            <w:pPr>
              <w:spacing w:line="240" w:lineRule="auto"/>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依据国家相关的法律法规、标准规范、项目</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文件和项目合同书，保证项目实施符合国家、行业技术规范标准，满足项目</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文件的要求；</w:t>
            </w:r>
          </w:p>
          <w:p>
            <w:pPr>
              <w:pStyle w:val="2"/>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保证项目的总体进度和各关键节点，配备专业的技术人员和项目管理人员，保证工作过程规范化、科学化和经济性；</w:t>
            </w:r>
            <w:r>
              <w:rPr>
                <w:rFonts w:hint="eastAsia" w:ascii="宋体" w:hAnsi="宋体" w:cs="宋体"/>
                <w:color w:val="auto"/>
                <w:sz w:val="21"/>
                <w:szCs w:val="21"/>
                <w:lang w:eastAsia="zh-CN"/>
              </w:rPr>
              <w:t>其中：</w:t>
            </w:r>
            <w:r>
              <w:rPr>
                <w:rFonts w:hint="eastAsia" w:ascii="宋体" w:hAnsi="宋体" w:eastAsia="宋体" w:cs="宋体"/>
                <w:color w:val="auto"/>
                <w:sz w:val="21"/>
                <w:szCs w:val="21"/>
                <w:lang w:eastAsia="zh-CN"/>
              </w:rPr>
              <w:t>拟派本项目负责人（</w:t>
            </w:r>
            <w:r>
              <w:rPr>
                <w:rFonts w:hint="eastAsia" w:ascii="宋体" w:hAnsi="宋体" w:eastAsia="宋体" w:cs="宋体"/>
                <w:color w:val="auto"/>
                <w:sz w:val="21"/>
                <w:szCs w:val="21"/>
                <w:lang w:val="en-US" w:eastAsia="zh-CN"/>
              </w:rPr>
              <w:t>1名</w:t>
            </w:r>
            <w:r>
              <w:rPr>
                <w:rFonts w:hint="eastAsia" w:ascii="宋体" w:hAnsi="宋体" w:eastAsia="宋体" w:cs="宋体"/>
                <w:color w:val="auto"/>
                <w:sz w:val="21"/>
                <w:szCs w:val="21"/>
                <w:lang w:eastAsia="zh-CN"/>
              </w:rPr>
              <w:t>）具备</w:t>
            </w:r>
            <w:r>
              <w:rPr>
                <w:rFonts w:hint="eastAsia" w:ascii="宋体" w:hAnsi="宋体" w:eastAsia="宋体" w:cs="宋体"/>
                <w:color w:val="auto"/>
                <w:sz w:val="21"/>
                <w:szCs w:val="21"/>
                <w:lang w:val="en-US" w:eastAsia="zh-CN"/>
              </w:rPr>
              <w:t>林业相关专业（</w:t>
            </w:r>
            <w:r>
              <w:rPr>
                <w:rFonts w:hint="eastAsia" w:ascii="宋体" w:hAnsi="宋体" w:eastAsia="宋体" w:cs="宋体"/>
                <w:color w:val="auto"/>
                <w:sz w:val="21"/>
                <w:szCs w:val="21"/>
                <w:lang w:eastAsia="zh-CN"/>
              </w:rPr>
              <w:t>林业、林学、林业规划、林业工程、林业技术、林业调查等</w:t>
            </w:r>
            <w:r>
              <w:rPr>
                <w:rFonts w:hint="eastAsia" w:ascii="宋体" w:hAnsi="宋体" w:eastAsia="宋体" w:cs="宋体"/>
                <w:color w:val="auto"/>
                <w:sz w:val="21"/>
                <w:szCs w:val="21"/>
                <w:lang w:val="en-US" w:eastAsia="zh-CN"/>
              </w:rPr>
              <w:t>），中级（含）以上技术职称的证明材料（职称证</w:t>
            </w:r>
            <w:r>
              <w:rPr>
                <w:rFonts w:hint="eastAsia" w:ascii="宋体" w:hAnsi="宋体" w:eastAsia="宋体" w:cs="宋体"/>
                <w:color w:val="auto"/>
                <w:lang w:val="en-US" w:eastAsia="zh-CN"/>
              </w:rPr>
              <w:t>、身份证及2024</w:t>
            </w:r>
            <w:r>
              <w:rPr>
                <w:rFonts w:hint="eastAsia" w:ascii="宋体" w:hAnsi="宋体" w:eastAsia="宋体" w:cs="宋体"/>
                <w:color w:val="auto"/>
                <w:u w:val="single"/>
                <w:lang w:val="en-US" w:eastAsia="zh-CN"/>
              </w:rPr>
              <w:t>年9月</w:t>
            </w:r>
            <w:r>
              <w:rPr>
                <w:rFonts w:hint="eastAsia" w:ascii="宋体" w:hAnsi="宋体" w:eastAsia="宋体" w:cs="宋体"/>
                <w:color w:val="auto"/>
                <w:lang w:val="en-US" w:eastAsia="zh-CN"/>
              </w:rPr>
              <w:t>至今任意1个月在供应商单位缴交的社保证明</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w:t>
            </w:r>
            <w:r>
              <w:rPr>
                <w:rFonts w:hint="eastAsia" w:ascii="宋体" w:hAnsi="宋体" w:eastAsia="宋体" w:cs="宋体"/>
                <w:b/>
                <w:color w:val="auto"/>
                <w:sz w:val="21"/>
                <w:szCs w:val="21"/>
              </w:rPr>
              <w:t>必须提供，否则响应文件按无效响应处理</w:t>
            </w:r>
            <w:r>
              <w:rPr>
                <w:rFonts w:hint="eastAsia" w:ascii="宋体" w:hAnsi="宋体" w:eastAsia="宋体" w:cs="宋体"/>
                <w:color w:val="auto"/>
                <w:sz w:val="21"/>
                <w:szCs w:val="21"/>
              </w:rPr>
              <w:t>）</w:t>
            </w:r>
            <w:r>
              <w:rPr>
                <w:rFonts w:hint="eastAsia" w:ascii="宋体" w:hAnsi="宋体" w:cs="宋体"/>
                <w:color w:val="auto"/>
                <w:sz w:val="21"/>
                <w:szCs w:val="21"/>
                <w:lang w:eastAsia="zh-CN"/>
              </w:rPr>
              <w:t>；</w:t>
            </w:r>
          </w:p>
          <w:p>
            <w:pPr>
              <w:spacing w:line="240" w:lineRule="auto"/>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选用先进的设备、技术手段和工作方法，按照相关实施方案和技术指南开展调查，确保工作过程符合</w:t>
            </w:r>
            <w:r>
              <w:rPr>
                <w:rFonts w:hint="eastAsia" w:ascii="宋体" w:hAnsi="宋体" w:eastAsia="宋体" w:cs="宋体"/>
                <w:color w:val="auto"/>
                <w:sz w:val="21"/>
                <w:szCs w:val="21"/>
                <w:lang w:eastAsia="zh-CN"/>
              </w:rPr>
              <w:t>省（区）</w:t>
            </w:r>
            <w:r>
              <w:rPr>
                <w:rFonts w:hint="eastAsia" w:ascii="宋体" w:hAnsi="宋体" w:eastAsia="宋体" w:cs="宋体"/>
                <w:color w:val="auto"/>
                <w:sz w:val="21"/>
                <w:szCs w:val="21"/>
              </w:rPr>
              <w:t>级、国家级技术规范，形成满足工期要求、质量要求的技术成果；</w:t>
            </w:r>
          </w:p>
          <w:p>
            <w:pPr>
              <w:spacing w:line="240" w:lineRule="auto"/>
              <w:jc w:val="left"/>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调查原始资料和成果全部留档，确保全过程可溯源检查。</w:t>
            </w:r>
          </w:p>
          <w:p>
            <w:pPr>
              <w:pStyle w:val="2"/>
              <w:rPr>
                <w:rFonts w:hint="eastAsia"/>
                <w:color w:val="auto"/>
              </w:rPr>
            </w:pPr>
          </w:p>
          <w:p>
            <w:pPr>
              <w:pStyle w:val="2"/>
              <w:numPr>
                <w:ilvl w:val="0"/>
                <w:numId w:val="0"/>
              </w:numP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四、验收方式</w:t>
            </w:r>
          </w:p>
          <w:p>
            <w:pPr>
              <w:pStyle w:val="2"/>
              <w:numPr>
                <w:ilvl w:val="0"/>
                <w:numId w:val="0"/>
              </w:numPr>
              <w:ind w:firstLine="420" w:firstLineChars="20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项目结束后，成交供应商须配合采购人做好项目验收工作，最终成果符合国家、省（区）、县等有关法规和及行业技术规范要求。</w:t>
            </w:r>
          </w:p>
          <w:p>
            <w:pPr>
              <w:pStyle w:val="2"/>
              <w:numPr>
                <w:ilvl w:val="0"/>
                <w:numId w:val="0"/>
              </w:numPr>
              <w:ind w:firstLine="420" w:firstLineChars="200"/>
              <w:rPr>
                <w:rFonts w:hint="eastAsia" w:ascii="宋体" w:hAnsi="宋体" w:eastAsia="宋体" w:cs="宋体"/>
                <w:color w:val="auto"/>
                <w:kern w:val="0"/>
                <w:sz w:val="21"/>
                <w:szCs w:val="21"/>
                <w:lang w:val="en-US" w:eastAsia="zh-CN" w:bidi="ar"/>
              </w:rPr>
            </w:pPr>
          </w:p>
          <w:p>
            <w:pPr>
              <w:pStyle w:val="2"/>
              <w:numPr>
                <w:ilvl w:val="0"/>
                <w:numId w:val="0"/>
              </w:numP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五、其他要求</w:t>
            </w:r>
          </w:p>
          <w:p>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1.为保证项目顺利实施，要求供应商自行充分了解该项目的需求； </w:t>
            </w:r>
          </w:p>
          <w:p>
            <w:pPr>
              <w:keepNext w:val="0"/>
              <w:keepLines w:val="0"/>
              <w:widowControl/>
              <w:suppressLineNumbers w:val="0"/>
              <w:jc w:val="left"/>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成交供应商必须保守国家机密，不得泄漏采购人所提供的属国家秘密的信息和数据；成交供应商应保证所提供服务在使用时不会侵犯任何第三方的专利权、商标权、工业设计权等知识产权及其他合法权利，且所有权、处分权等没有受到任何限制</w:t>
            </w:r>
            <w:r>
              <w:rPr>
                <w:rFonts w:hint="eastAsia" w:ascii="宋体" w:hAnsi="宋体" w:cs="宋体"/>
                <w:color w:val="auto"/>
                <w:kern w:val="0"/>
                <w:sz w:val="21"/>
                <w:szCs w:val="21"/>
                <w:lang w:val="en-US" w:eastAsia="zh-CN" w:bidi="ar"/>
              </w:rPr>
              <w:t>；</w:t>
            </w:r>
          </w:p>
          <w:p>
            <w:pPr>
              <w:keepNext w:val="0"/>
              <w:keepLines w:val="0"/>
              <w:widowControl/>
              <w:suppressLineNumbers w:val="0"/>
              <w:jc w:val="left"/>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3.没有采购人事先书面同意，成交供应商不得将由采购人提供的项目有关或者任何合同条文、规格、计划、图纸、样品或者资料提供给与履行本项目无关的任何其他人。即使向履行本合同有关的人员提供，也应注意保密并限于履行合同的必需范围。成交供应商的保密义务持续有效，不因为本合同履行终止、解除或者无效而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9164" w:type="dxa"/>
            <w:gridSpan w:val="4"/>
            <w:tcBorders>
              <w:top w:val="single" w:color="000000" w:sz="4" w:space="0"/>
              <w:left w:val="single" w:color="000000" w:sz="4" w:space="0"/>
              <w:bottom w:val="single" w:color="000000" w:sz="4" w:space="0"/>
              <w:right w:val="single" w:color="000000" w:sz="4" w:space="0"/>
            </w:tcBorders>
            <w:noWrap/>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▲二、商务要求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432"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合同签订时间</w:t>
            </w:r>
          </w:p>
        </w:tc>
        <w:tc>
          <w:tcPr>
            <w:tcW w:w="7732"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自</w:t>
            </w:r>
            <w:r>
              <w:rPr>
                <w:rFonts w:hint="eastAsia" w:ascii="宋体" w:hAnsi="宋体" w:eastAsia="宋体" w:cs="宋体"/>
                <w:color w:val="auto"/>
                <w:sz w:val="21"/>
                <w:szCs w:val="21"/>
                <w:highlight w:val="none"/>
              </w:rPr>
              <w:t>成交通知书发出之日起25日内。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32"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服务期</w:t>
            </w:r>
            <w:r>
              <w:rPr>
                <w:rFonts w:hint="eastAsia" w:ascii="宋体" w:hAnsi="宋体" w:eastAsia="宋体" w:cs="宋体"/>
                <w:color w:val="auto"/>
                <w:sz w:val="21"/>
                <w:szCs w:val="21"/>
                <w:highlight w:val="none"/>
                <w:lang w:val="en-US" w:eastAsia="zh-CN"/>
              </w:rPr>
              <w:t>及地点</w:t>
            </w:r>
          </w:p>
        </w:tc>
        <w:tc>
          <w:tcPr>
            <w:tcW w:w="7732"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left"/>
              <w:rPr>
                <w:rFonts w:hint="eastAsia" w:ascii="宋体" w:hAnsi="宋体" w:eastAsia="宋体" w:cs="宋体"/>
                <w:color w:val="auto"/>
                <w:kern w:val="0"/>
                <w:sz w:val="21"/>
                <w:szCs w:val="21"/>
                <w:highlight w:val="none"/>
                <w:shd w:val="clear" w:color="auto" w:fill="FFFFFF"/>
                <w:lang w:val="en-US" w:eastAsia="zh-CN" w:bidi="ar"/>
              </w:rPr>
            </w:pPr>
            <w:r>
              <w:rPr>
                <w:rFonts w:hint="eastAsia" w:ascii="宋体" w:hAnsi="宋体" w:eastAsia="宋体" w:cs="宋体"/>
                <w:color w:val="auto"/>
                <w:kern w:val="0"/>
                <w:sz w:val="21"/>
                <w:szCs w:val="21"/>
                <w:highlight w:val="none"/>
                <w:shd w:val="clear" w:color="auto" w:fill="FFFFFF"/>
                <w:lang w:val="en-US" w:eastAsia="zh-CN" w:bidi="ar"/>
              </w:rPr>
              <w:t>服务期：2025年</w:t>
            </w:r>
            <w:r>
              <w:rPr>
                <w:rFonts w:hint="eastAsia" w:ascii="宋体" w:hAnsi="宋体" w:cs="宋体"/>
                <w:color w:val="auto"/>
                <w:kern w:val="0"/>
                <w:sz w:val="21"/>
                <w:szCs w:val="21"/>
                <w:highlight w:val="none"/>
                <w:shd w:val="clear" w:color="auto" w:fill="FFFFFF"/>
                <w:lang w:val="en-US" w:eastAsia="zh-CN" w:bidi="ar"/>
              </w:rPr>
              <w:t>6</w:t>
            </w:r>
            <w:r>
              <w:rPr>
                <w:rFonts w:hint="eastAsia" w:ascii="宋体" w:hAnsi="宋体" w:eastAsia="宋体" w:cs="宋体"/>
                <w:color w:val="auto"/>
                <w:kern w:val="0"/>
                <w:sz w:val="21"/>
                <w:szCs w:val="21"/>
                <w:highlight w:val="none"/>
                <w:shd w:val="clear" w:color="auto" w:fill="FFFFFF"/>
                <w:lang w:val="en-US" w:eastAsia="zh-CN" w:bidi="ar"/>
              </w:rPr>
              <w:t>月底完成。</w:t>
            </w:r>
          </w:p>
          <w:p>
            <w:pPr>
              <w:spacing w:line="24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shd w:val="clear" w:color="auto" w:fill="FFFFFF"/>
                <w:lang w:val="en-US" w:eastAsia="zh-CN" w:bidi="ar"/>
              </w:rPr>
              <w:t>提交服务成果地点：采购人指定地点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432"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报价要求</w:t>
            </w:r>
          </w:p>
        </w:tc>
        <w:tc>
          <w:tcPr>
            <w:tcW w:w="7732"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成交供应商的项目报价为</w:t>
            </w:r>
            <w:r>
              <w:rPr>
                <w:rFonts w:hint="eastAsia" w:ascii="宋体" w:hAnsi="宋体" w:eastAsia="宋体" w:cs="宋体"/>
                <w:color w:val="auto"/>
                <w:sz w:val="21"/>
                <w:szCs w:val="21"/>
                <w:highlight w:val="none"/>
              </w:rPr>
              <w:t>服务期限内所有服务（工作）内容的包干费用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包含且不限于</w:t>
            </w:r>
            <w:r>
              <w:rPr>
                <w:rFonts w:hint="eastAsia" w:ascii="宋体" w:hAnsi="宋体" w:eastAsia="宋体" w:cs="宋体"/>
                <w:color w:val="auto"/>
                <w:sz w:val="21"/>
                <w:szCs w:val="21"/>
                <w:highlight w:val="none"/>
              </w:rPr>
              <w:t>所有的服务内容、人力成本、必要的保险费用，必要的设备、专用工具、物料费用，技术支持、交通、管理维护的各种费用和售后服务、税金、材料、验收以及其它所有成本、费用、采购代理服务费和项目利润的总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采购人不再另行支付其他费用。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5" w:hRule="atLeast"/>
        </w:trPr>
        <w:tc>
          <w:tcPr>
            <w:tcW w:w="1432" w:type="dxa"/>
            <w:gridSpan w:val="2"/>
            <w:tcBorders>
              <w:top w:val="single" w:color="000000" w:sz="4" w:space="0"/>
              <w:left w:val="single" w:color="000000" w:sz="4" w:space="0"/>
              <w:bottom w:val="single" w:color="000000" w:sz="4" w:space="0"/>
              <w:right w:val="single" w:color="000000" w:sz="4" w:space="0"/>
            </w:tcBorders>
            <w:noWrap/>
            <w:vAlign w:val="center"/>
          </w:tcPr>
          <w:p>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付款条件</w:t>
            </w:r>
          </w:p>
        </w:tc>
        <w:tc>
          <w:tcPr>
            <w:tcW w:w="7732" w:type="dxa"/>
            <w:gridSpan w:val="2"/>
            <w:tcBorders>
              <w:top w:val="single" w:color="000000" w:sz="4" w:space="0"/>
              <w:left w:val="single" w:color="000000" w:sz="4" w:space="0"/>
              <w:bottom w:val="single" w:color="000000" w:sz="4" w:space="0"/>
              <w:right w:val="single" w:color="000000" w:sz="4" w:space="0"/>
            </w:tcBorders>
            <w:noWrap/>
          </w:tcPr>
          <w:p>
            <w:pPr>
              <w:pStyle w:val="10"/>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rPr>
              <w:t>分期付款，签订合同后</w:t>
            </w:r>
            <w:r>
              <w:rPr>
                <w:rFonts w:hint="eastAsia" w:ascii="宋体" w:hAnsi="宋体" w:cs="宋体"/>
                <w:color w:val="auto"/>
                <w:szCs w:val="21"/>
                <w:u w:val="single"/>
                <w:lang w:val="en-US" w:eastAsia="zh-CN"/>
              </w:rPr>
              <w:t>10</w:t>
            </w:r>
            <w:r>
              <w:rPr>
                <w:rFonts w:hint="eastAsia" w:ascii="宋体" w:hAnsi="宋体" w:cs="宋体"/>
                <w:color w:val="auto"/>
                <w:szCs w:val="21"/>
                <w:u w:val="none"/>
                <w:lang w:val="en-US" w:eastAsia="zh-CN"/>
              </w:rPr>
              <w:t>个</w:t>
            </w:r>
            <w:r>
              <w:rPr>
                <w:rFonts w:hint="eastAsia" w:ascii="宋体" w:hAnsi="宋体" w:cs="宋体"/>
                <w:color w:val="auto"/>
                <w:szCs w:val="21"/>
                <w:lang w:val="en-US" w:eastAsia="zh-CN"/>
              </w:rPr>
              <w:t>工作日内</w:t>
            </w:r>
            <w:r>
              <w:rPr>
                <w:rFonts w:hint="eastAsia" w:ascii="宋体" w:hAnsi="宋体" w:cs="宋体"/>
                <w:color w:val="auto"/>
                <w:szCs w:val="21"/>
                <w:lang w:eastAsia="zh-CN"/>
              </w:rPr>
              <w:t>采购人向成交供应商</w:t>
            </w:r>
            <w:r>
              <w:rPr>
                <w:rFonts w:hint="eastAsia" w:ascii="宋体" w:hAnsi="宋体" w:eastAsia="宋体" w:cs="宋体"/>
                <w:color w:val="auto"/>
                <w:szCs w:val="21"/>
              </w:rPr>
              <w:t>支付合同价款的50%；</w:t>
            </w:r>
            <w:r>
              <w:rPr>
                <w:rFonts w:hint="eastAsia" w:ascii="宋体" w:hAnsi="宋体" w:cs="宋体"/>
                <w:color w:val="auto"/>
                <w:szCs w:val="21"/>
                <w:lang w:eastAsia="zh-CN"/>
              </w:rPr>
              <w:t>成交供应商</w:t>
            </w:r>
            <w:r>
              <w:rPr>
                <w:rFonts w:hint="eastAsia" w:ascii="宋体" w:hAnsi="宋体" w:eastAsia="宋体" w:cs="宋体"/>
                <w:color w:val="auto"/>
                <w:szCs w:val="21"/>
              </w:rPr>
              <w:t>完成合同约定事项</w:t>
            </w:r>
            <w:r>
              <w:rPr>
                <w:rFonts w:hint="eastAsia" w:ascii="宋体" w:hAnsi="宋体" w:cs="宋体"/>
                <w:color w:val="auto"/>
                <w:szCs w:val="21"/>
                <w:lang w:eastAsia="zh-CN"/>
              </w:rPr>
              <w:t>并通过采购人验收</w:t>
            </w:r>
            <w:r>
              <w:rPr>
                <w:rFonts w:hint="eastAsia" w:ascii="宋体" w:hAnsi="宋体" w:eastAsia="宋体" w:cs="宋体"/>
                <w:color w:val="auto"/>
                <w:szCs w:val="21"/>
              </w:rPr>
              <w:t>后</w:t>
            </w:r>
            <w:r>
              <w:rPr>
                <w:rFonts w:hint="eastAsia"/>
                <w:color w:val="auto"/>
                <w:lang w:val="en-US" w:eastAsia="zh-CN"/>
              </w:rPr>
              <w:t>，</w:t>
            </w:r>
            <w:r>
              <w:rPr>
                <w:rFonts w:hint="eastAsia" w:ascii="宋体" w:hAnsi="宋体" w:cs="宋体"/>
                <w:color w:val="auto"/>
                <w:szCs w:val="21"/>
                <w:lang w:eastAsia="zh-CN"/>
              </w:rPr>
              <w:t>采购人向成交供应商</w:t>
            </w:r>
            <w:r>
              <w:rPr>
                <w:rFonts w:hint="eastAsia" w:ascii="宋体" w:hAnsi="宋体" w:eastAsia="宋体" w:cs="宋体"/>
                <w:color w:val="auto"/>
                <w:szCs w:val="21"/>
              </w:rPr>
              <w:t>支付合同价款的50%</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w:t>
            </w:r>
            <w:r>
              <w:rPr>
                <w:rFonts w:hint="eastAsia" w:ascii="宋体" w:hAnsi="宋体" w:cs="宋体"/>
                <w:color w:val="auto"/>
                <w:szCs w:val="21"/>
              </w:rPr>
              <w:t>每支付一笔款项前，</w:t>
            </w:r>
            <w:r>
              <w:rPr>
                <w:rFonts w:hint="eastAsia" w:ascii="宋体" w:hAnsi="宋体" w:cs="宋体"/>
                <w:color w:val="auto"/>
                <w:szCs w:val="21"/>
                <w:lang w:eastAsia="zh-CN"/>
              </w:rPr>
              <w:t>成交供应商</w:t>
            </w:r>
            <w:r>
              <w:rPr>
                <w:rFonts w:hint="eastAsia" w:ascii="宋体" w:hAnsi="宋体" w:cs="宋体"/>
                <w:color w:val="auto"/>
                <w:szCs w:val="21"/>
              </w:rPr>
              <w:t>必须提供相应数额的合格发票、请款函、进度证明材料等。</w:t>
            </w:r>
            <w:r>
              <w:rPr>
                <w:rFonts w:hint="eastAsia" w:ascii="宋体" w:hAnsi="宋体" w:cs="宋体"/>
                <w:color w:val="auto"/>
                <w:szCs w:val="21"/>
                <w:lang w:eastAsia="zh-CN"/>
              </w:rPr>
              <w:t>成交供应商</w:t>
            </w:r>
            <w:r>
              <w:rPr>
                <w:rFonts w:hint="eastAsia" w:ascii="宋体" w:hAnsi="宋体" w:cs="宋体"/>
                <w:color w:val="auto"/>
                <w:szCs w:val="21"/>
              </w:rPr>
              <w:t>未在规定时间内完成任务的，或经抽查发现服务质量不符合要求的，按照合同约定扣减相应费用。</w:t>
            </w:r>
          </w:p>
        </w:tc>
      </w:tr>
    </w:tbl>
    <w:p>
      <w:pPr>
        <w:bidi w:val="0"/>
        <w:rPr>
          <w:color w:val="auto"/>
        </w:rPr>
      </w:pPr>
    </w:p>
    <w:p>
      <w:pPr>
        <w:bidi w:val="0"/>
        <w:rPr>
          <w:color w:val="auto"/>
        </w:rPr>
      </w:pPr>
    </w:p>
    <w:p>
      <w:pPr>
        <w:rPr>
          <w:rFonts w:hint="eastAsia" w:ascii="宋体" w:hAnsi="宋体" w:cs="宋体"/>
          <w:b/>
          <w:bCs/>
          <w:color w:val="auto"/>
          <w:lang w:eastAsia="zh-CN"/>
        </w:rPr>
      </w:pPr>
      <w:r>
        <w:rPr>
          <w:rFonts w:hint="eastAsia" w:ascii="宋体" w:hAnsi="宋体" w:cs="宋体"/>
          <w:b/>
          <w:bCs/>
          <w:color w:val="auto"/>
          <w:lang w:eastAsia="zh-CN"/>
        </w:rPr>
        <w:br w:type="page"/>
      </w:r>
    </w:p>
    <w:p>
      <w:pPr>
        <w:spacing w:line="428" w:lineRule="exact"/>
        <w:rPr>
          <w:rFonts w:ascii="宋体" w:hAnsi="宋体" w:cs="宋体"/>
          <w:color w:val="auto"/>
          <w:sz w:val="17"/>
          <w:szCs w:val="17"/>
        </w:rPr>
      </w:pPr>
      <w:r>
        <w:rPr>
          <w:rFonts w:hint="eastAsia" w:ascii="宋体" w:hAnsi="宋体" w:cs="宋体"/>
          <w:color w:val="auto"/>
          <w:sz w:val="30"/>
          <w:szCs w:val="30"/>
        </w:rPr>
        <w:t>附：</w:t>
      </w:r>
    </w:p>
    <w:p>
      <w:pPr>
        <w:jc w:val="center"/>
        <w:rPr>
          <w:rFonts w:ascii="宋体" w:hAnsi="宋体" w:cs="宋体"/>
          <w:b/>
          <w:color w:val="auto"/>
          <w:sz w:val="30"/>
          <w:szCs w:val="30"/>
        </w:rPr>
      </w:pPr>
      <w:r>
        <w:rPr>
          <w:rFonts w:hint="eastAsia" w:ascii="宋体" w:hAnsi="宋体" w:cs="宋体"/>
          <w:b/>
          <w:color w:val="auto"/>
          <w:sz w:val="30"/>
          <w:szCs w:val="30"/>
        </w:rPr>
        <w:t>中小微企业划型标准</w:t>
      </w:r>
    </w:p>
    <w:tbl>
      <w:tblPr>
        <w:tblStyle w:val="30"/>
        <w:tblW w:w="9437" w:type="dxa"/>
        <w:tblInd w:w="250" w:type="dxa"/>
        <w:tblLayout w:type="fixed"/>
        <w:tblCellMar>
          <w:top w:w="0" w:type="dxa"/>
          <w:left w:w="108" w:type="dxa"/>
          <w:bottom w:w="0" w:type="dxa"/>
          <w:right w:w="108" w:type="dxa"/>
        </w:tblCellMar>
      </w:tblPr>
      <w:tblGrid>
        <w:gridCol w:w="1973"/>
        <w:gridCol w:w="1972"/>
        <w:gridCol w:w="845"/>
        <w:gridCol w:w="1830"/>
        <w:gridCol w:w="1690"/>
        <w:gridCol w:w="1127"/>
      </w:tblGrid>
      <w:tr>
        <w:tblPrEx>
          <w:tblCellMar>
            <w:top w:w="0" w:type="dxa"/>
            <w:left w:w="108" w:type="dxa"/>
            <w:bottom w:w="0" w:type="dxa"/>
            <w:right w:w="108" w:type="dxa"/>
          </w:tblCellMar>
        </w:tblPrEx>
        <w:trPr>
          <w:trHeight w:val="665" w:hRule="atLeast"/>
        </w:trPr>
        <w:tc>
          <w:tcPr>
            <w:tcW w:w="19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b/>
                <w:color w:val="auto"/>
                <w:kern w:val="0"/>
                <w:sz w:val="24"/>
              </w:rPr>
              <w:t>行业名称</w:t>
            </w:r>
          </w:p>
        </w:tc>
        <w:tc>
          <w:tcPr>
            <w:tcW w:w="197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b/>
                <w:color w:val="auto"/>
                <w:kern w:val="0"/>
                <w:sz w:val="24"/>
              </w:rPr>
              <w:t>指标名称</w:t>
            </w:r>
          </w:p>
        </w:tc>
        <w:tc>
          <w:tcPr>
            <w:tcW w:w="8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b/>
                <w:color w:val="auto"/>
                <w:kern w:val="0"/>
                <w:sz w:val="24"/>
              </w:rPr>
              <w:t>计量单位</w:t>
            </w:r>
          </w:p>
        </w:tc>
        <w:tc>
          <w:tcPr>
            <w:tcW w:w="18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b/>
                <w:color w:val="auto"/>
                <w:kern w:val="0"/>
                <w:sz w:val="24"/>
              </w:rPr>
              <w:t>中型</w:t>
            </w:r>
          </w:p>
        </w:tc>
        <w:tc>
          <w:tcPr>
            <w:tcW w:w="16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b/>
                <w:color w:val="auto"/>
                <w:kern w:val="0"/>
                <w:sz w:val="24"/>
              </w:rPr>
              <w:t>小型</w:t>
            </w:r>
          </w:p>
        </w:tc>
        <w:tc>
          <w:tcPr>
            <w:tcW w:w="112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color w:val="auto"/>
                <w:kern w:val="0"/>
                <w:sz w:val="24"/>
              </w:rPr>
            </w:pPr>
            <w:r>
              <w:rPr>
                <w:rFonts w:hint="eastAsia" w:ascii="宋体" w:hAnsi="宋体" w:cs="宋体"/>
                <w:b/>
                <w:color w:val="auto"/>
                <w:kern w:val="0"/>
                <w:sz w:val="24"/>
              </w:rPr>
              <w:t>微型</w:t>
            </w:r>
          </w:p>
        </w:tc>
      </w:tr>
      <w:tr>
        <w:tblPrEx>
          <w:tblCellMar>
            <w:top w:w="0" w:type="dxa"/>
            <w:left w:w="108" w:type="dxa"/>
            <w:bottom w:w="0" w:type="dxa"/>
            <w:right w:w="108" w:type="dxa"/>
          </w:tblCellMar>
        </w:tblPrEx>
        <w:trPr>
          <w:trHeight w:val="337" w:hRule="atLeast"/>
        </w:trPr>
        <w:tc>
          <w:tcPr>
            <w:tcW w:w="197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农、林、牧、渔</w:t>
            </w: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工业</w:t>
            </w: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建筑业</w:t>
            </w: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Y＜300</w:t>
            </w:r>
          </w:p>
        </w:tc>
      </w:tr>
      <w:tr>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Z＜300</w:t>
            </w:r>
          </w:p>
        </w:tc>
      </w:tr>
      <w:tr>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批发业</w:t>
            </w: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X＜5</w:t>
            </w:r>
          </w:p>
        </w:tc>
      </w:tr>
      <w:tr>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Y＜1000</w:t>
            </w:r>
          </w:p>
        </w:tc>
      </w:tr>
      <w:tr>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零售业</w:t>
            </w: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10≤X＜50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交通运输业</w:t>
            </w: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w:t>
            </w:r>
          </w:p>
        </w:tc>
      </w:tr>
      <w:tr>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仓储业</w:t>
            </w: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邮政业</w:t>
            </w: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X＜20</w:t>
            </w:r>
          </w:p>
        </w:tc>
      </w:tr>
      <w:tr>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住宿业</w:t>
            </w: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餐饮业</w:t>
            </w: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信息传输业</w:t>
            </w: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软件和信息技术服务业</w:t>
            </w: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w:t>
            </w:r>
          </w:p>
        </w:tc>
      </w:tr>
      <w:tr>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房地产开发经营</w:t>
            </w: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100≤X＜1000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2000≤Y＜5000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Y＜2000</w:t>
            </w:r>
          </w:p>
        </w:tc>
      </w:tr>
      <w:tr>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物业管理</w:t>
            </w: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X＜100</w:t>
            </w:r>
          </w:p>
        </w:tc>
      </w:tr>
      <w:tr>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Y＜500</w:t>
            </w:r>
          </w:p>
        </w:tc>
      </w:tr>
      <w:tr>
        <w:tblPrEx>
          <w:tblCellMar>
            <w:top w:w="0" w:type="dxa"/>
            <w:left w:w="108" w:type="dxa"/>
            <w:bottom w:w="0" w:type="dxa"/>
            <w:right w:w="108" w:type="dxa"/>
          </w:tblCellMar>
        </w:tblPrEx>
        <w:trPr>
          <w:trHeight w:val="337" w:hRule="atLeast"/>
        </w:trPr>
        <w:tc>
          <w:tcPr>
            <w:tcW w:w="197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租赁和商务服务业</w:t>
            </w: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r>
        <w:tblPrEx>
          <w:tblCellMar>
            <w:top w:w="0" w:type="dxa"/>
            <w:left w:w="108" w:type="dxa"/>
            <w:bottom w:w="0" w:type="dxa"/>
            <w:right w:w="108" w:type="dxa"/>
          </w:tblCellMar>
        </w:tblPrEx>
        <w:trPr>
          <w:trHeight w:val="337" w:hRule="atLeast"/>
        </w:trPr>
        <w:tc>
          <w:tcPr>
            <w:tcW w:w="1973"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Y＜100</w:t>
            </w:r>
          </w:p>
        </w:tc>
      </w:tr>
      <w:tr>
        <w:tblPrEx>
          <w:tblCellMar>
            <w:top w:w="0" w:type="dxa"/>
            <w:left w:w="108" w:type="dxa"/>
            <w:bottom w:w="0" w:type="dxa"/>
            <w:right w:w="108" w:type="dxa"/>
          </w:tblCellMar>
        </w:tblPrEx>
        <w:trPr>
          <w:trHeight w:val="348" w:hRule="atLeast"/>
        </w:trPr>
        <w:tc>
          <w:tcPr>
            <w:tcW w:w="197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其他未列明行业</w:t>
            </w:r>
          </w:p>
        </w:tc>
        <w:tc>
          <w:tcPr>
            <w:tcW w:w="19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84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83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69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11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pPr>
        <w:ind w:firstLine="525" w:firstLineChars="250"/>
        <w:rPr>
          <w:rFonts w:ascii="宋体" w:hAnsi="宋体" w:cs="宋体"/>
          <w:color w:val="auto"/>
          <w:szCs w:val="21"/>
        </w:rPr>
      </w:pPr>
      <w:r>
        <w:rPr>
          <w:rFonts w:hint="eastAsia" w:ascii="宋体" w:hAnsi="宋体" w:cs="宋体"/>
          <w:color w:val="auto"/>
          <w:szCs w:val="21"/>
        </w:rPr>
        <w:t>说明：上述标准参照《关于印发中小企业划型标准规定的通知》（工信部联企业[2011]300号），大型、中型和小型企业须同时满足所列指标的下限，否则下划一档；微型企业只须满足所列指标中的一项即可。</w:t>
      </w:r>
    </w:p>
    <w:p>
      <w:pPr>
        <w:rPr>
          <w:rFonts w:ascii="宋体" w:hAnsi="宋体" w:cs="宋体"/>
          <w:color w:val="auto"/>
        </w:rPr>
      </w:pPr>
    </w:p>
    <w:p>
      <w:pPr>
        <w:rPr>
          <w:rFonts w:ascii="宋体" w:hAnsi="宋体" w:cs="宋体"/>
          <w:color w:val="auto"/>
        </w:rPr>
      </w:pPr>
    </w:p>
    <w:p>
      <w:pPr>
        <w:pStyle w:val="3"/>
        <w:jc w:val="center"/>
        <w:rPr>
          <w:rFonts w:ascii="宋体" w:hAnsi="宋体" w:cs="宋体"/>
          <w:color w:val="auto"/>
        </w:rPr>
      </w:pPr>
      <w:r>
        <w:rPr>
          <w:rFonts w:hint="eastAsia" w:ascii="宋体" w:hAnsi="宋体" w:cs="宋体"/>
          <w:color w:val="auto"/>
        </w:rPr>
        <w:br w:type="page"/>
      </w:r>
      <w:bookmarkStart w:id="52" w:name="_Toc30460"/>
      <w:r>
        <w:rPr>
          <w:rFonts w:hint="eastAsia" w:ascii="宋体" w:hAnsi="宋体" w:cs="宋体"/>
          <w:color w:val="auto"/>
        </w:rPr>
        <w:t>第四章  评审程序、评审方法和评审标准</w:t>
      </w:r>
      <w:bookmarkEnd w:id="52"/>
    </w:p>
    <w:p>
      <w:pPr>
        <w:spacing w:line="360" w:lineRule="auto"/>
        <w:jc w:val="center"/>
        <w:rPr>
          <w:rFonts w:ascii="宋体" w:hAnsi="宋体" w:cs="宋体"/>
          <w:b/>
          <w:color w:val="auto"/>
          <w:sz w:val="32"/>
          <w:szCs w:val="32"/>
        </w:rPr>
      </w:pPr>
      <w:r>
        <w:rPr>
          <w:rFonts w:hint="eastAsia" w:ascii="宋体" w:hAnsi="宋体" w:cs="宋体"/>
          <w:b/>
          <w:color w:val="auto"/>
          <w:sz w:val="32"/>
          <w:szCs w:val="32"/>
        </w:rPr>
        <w:t>一、评审程序和评审方法</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1.资格审查</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1.1响应文件开启后，磋商小组依法对供应商的资格证明文件进行审查。</w:t>
      </w:r>
    </w:p>
    <w:p>
      <w:pPr>
        <w:snapToGrid w:val="0"/>
        <w:spacing w:line="360" w:lineRule="auto"/>
        <w:ind w:firstLine="420" w:firstLineChars="200"/>
        <w:jc w:val="left"/>
        <w:rPr>
          <w:rFonts w:ascii="宋体" w:hAnsi="宋体" w:cs="宋体"/>
          <w:color w:val="auto"/>
        </w:rPr>
      </w:pPr>
      <w:r>
        <w:rPr>
          <w:rFonts w:hint="eastAsia" w:ascii="宋体" w:hAnsi="宋体" w:cs="宋体"/>
          <w:color w:val="auto"/>
        </w:rPr>
        <w:t>（1）查询渠道：“广西政府采购云平台”平台“信用中国”网站(</w:t>
      </w:r>
      <w:r>
        <w:rPr>
          <w:color w:val="auto"/>
        </w:rPr>
        <w:fldChar w:fldCharType="begin"/>
      </w:r>
      <w:r>
        <w:rPr>
          <w:color w:val="auto"/>
        </w:rPr>
        <w:instrText xml:space="preserve"> HYPERLINK "http://www.creditchina.gov.cn" </w:instrText>
      </w:r>
      <w:r>
        <w:rPr>
          <w:color w:val="auto"/>
        </w:rPr>
        <w:fldChar w:fldCharType="separate"/>
      </w:r>
      <w:r>
        <w:rPr>
          <w:rStyle w:val="62"/>
          <w:rFonts w:hint="eastAsia" w:ascii="宋体" w:hAnsi="宋体" w:cs="宋体"/>
          <w:color w:val="auto"/>
        </w:rPr>
        <w:t>www.creditchina.gov.cn</w:t>
      </w:r>
      <w:r>
        <w:rPr>
          <w:rStyle w:val="62"/>
          <w:rFonts w:hint="eastAsia" w:ascii="宋体" w:hAnsi="宋体" w:cs="宋体"/>
          <w:color w:val="auto"/>
        </w:rPr>
        <w:fldChar w:fldCharType="end"/>
      </w:r>
      <w:r>
        <w:rPr>
          <w:rFonts w:hint="eastAsia" w:ascii="宋体" w:hAnsi="宋体" w:cs="宋体"/>
          <w:color w:val="auto"/>
        </w:rPr>
        <w:t>)、中国政府采购网(</w:t>
      </w:r>
      <w:r>
        <w:rPr>
          <w:color w:val="auto"/>
        </w:rPr>
        <w:fldChar w:fldCharType="begin"/>
      </w:r>
      <w:r>
        <w:rPr>
          <w:color w:val="auto"/>
        </w:rPr>
        <w:instrText xml:space="preserve"> HYPERLINK "http://www.ccgp.gov.cn" </w:instrText>
      </w:r>
      <w:r>
        <w:rPr>
          <w:color w:val="auto"/>
        </w:rPr>
        <w:fldChar w:fldCharType="separate"/>
      </w:r>
      <w:r>
        <w:rPr>
          <w:rStyle w:val="62"/>
          <w:rFonts w:hint="eastAsia" w:ascii="宋体" w:hAnsi="宋体" w:cs="宋体"/>
          <w:color w:val="auto"/>
        </w:rPr>
        <w:t>www.ccgp.gov.cn</w:t>
      </w:r>
      <w:r>
        <w:rPr>
          <w:rStyle w:val="62"/>
          <w:rFonts w:hint="eastAsia" w:ascii="宋体" w:hAnsi="宋体" w:cs="宋体"/>
          <w:color w:val="auto"/>
        </w:rPr>
        <w:fldChar w:fldCharType="end"/>
      </w:r>
      <w:r>
        <w:rPr>
          <w:rFonts w:hint="eastAsia" w:ascii="宋体" w:hAnsi="宋体" w:cs="宋体"/>
          <w:color w:val="auto"/>
        </w:rPr>
        <w:t>)链接入口。</w:t>
      </w:r>
    </w:p>
    <w:p>
      <w:pPr>
        <w:snapToGrid w:val="0"/>
        <w:spacing w:line="360" w:lineRule="auto"/>
        <w:ind w:firstLine="420" w:firstLineChars="200"/>
        <w:rPr>
          <w:rFonts w:ascii="宋体" w:hAnsi="宋体" w:cs="宋体"/>
          <w:color w:val="auto"/>
        </w:rPr>
      </w:pPr>
      <w:r>
        <w:rPr>
          <w:rFonts w:hint="eastAsia" w:ascii="宋体" w:hAnsi="宋体" w:cs="宋体"/>
          <w:color w:val="auto"/>
        </w:rPr>
        <w:t>（2）信用查询截止时点：资格审查结束前。</w:t>
      </w:r>
    </w:p>
    <w:p>
      <w:pPr>
        <w:snapToGrid w:val="0"/>
        <w:spacing w:line="360" w:lineRule="auto"/>
        <w:ind w:firstLine="420" w:firstLineChars="200"/>
        <w:jc w:val="left"/>
        <w:rPr>
          <w:rFonts w:ascii="宋体" w:hAnsi="宋体" w:cs="宋体"/>
          <w:color w:val="auto"/>
          <w:szCs w:val="21"/>
        </w:rPr>
      </w:pPr>
      <w:r>
        <w:rPr>
          <w:rFonts w:hint="eastAsia" w:ascii="宋体" w:hAnsi="宋体" w:cs="宋体"/>
          <w:color w:val="auto"/>
        </w:rPr>
        <w:t>（3）信用信息使用规则：</w:t>
      </w:r>
      <w:r>
        <w:rPr>
          <w:rFonts w:hint="eastAsia" w:ascii="宋体" w:hAnsi="宋体" w:cs="宋体"/>
          <w:color w:val="auto"/>
          <w:szCs w:val="21"/>
        </w:rPr>
        <w:t>对在“信用中国”网站(www.creditchina.gov.cn) 被列入失信被执行人、重大税收违法失信主体、政府采购严重违法失信行为记录名单及其他不符合规定条件的供应商，资格审查不通过，不得参与项目采购活动。两个以上的自然人、法人或者其他组织组成一个联合体，以一个供应商的身份共同参加项目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color w:val="auto"/>
          <w:szCs w:val="21"/>
        </w:rPr>
      </w:pPr>
      <w:r>
        <w:rPr>
          <w:rFonts w:hint="eastAsia" w:ascii="宋体" w:hAnsi="宋体" w:cs="宋体"/>
          <w:color w:val="auto"/>
          <w:szCs w:val="21"/>
        </w:rPr>
        <w:t>1.2资格审查标准为本磋商文件中载明对供应商资格要求的条件。资格审查采用合格制，凡符合磋商文件规定的供应商资格要求的响应文件均通过资格审查。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zCs w:val="21"/>
        </w:rPr>
      </w:pPr>
      <w:r>
        <w:rPr>
          <w:rFonts w:hint="eastAsia" w:ascii="宋体" w:hAnsi="宋体" w:cs="宋体"/>
          <w:color w:val="auto"/>
          <w:szCs w:val="21"/>
        </w:rPr>
        <w:t>1.3供应商有下列情形之一的，资格审查不通过，其响应文件按无效响应处理：</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（1）不具备磋商文件中规定的资格要求的；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（2）响应文件未提供任一项“供应商须知前附表”资格证明文件规定的“必须提供”的文件资料的；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（3）响应文件提供的资格证明文件出现任一项不符合“供应商须知前附表”资格证明文件规定的“必须提供”的文件资料要求或者无效的。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1.4通过资格审查的合格供应商不足3家的，不得进入符合性审查环节，采购人或者采购代理机构应当重新开展采购活动。</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2.符合性审查</w:t>
      </w:r>
    </w:p>
    <w:p>
      <w:pPr>
        <w:spacing w:line="360" w:lineRule="auto"/>
        <w:ind w:firstLine="420" w:firstLineChars="200"/>
        <w:rPr>
          <w:rFonts w:ascii="宋体" w:hAnsi="宋体" w:cs="宋体"/>
          <w:color w:val="auto"/>
          <w:szCs w:val="21"/>
        </w:rPr>
      </w:pPr>
      <w:bookmarkStart w:id="53" w:name="_Hlk42528882"/>
      <w:r>
        <w:rPr>
          <w:rFonts w:hint="eastAsia" w:ascii="宋体" w:hAnsi="宋体" w:cs="宋体"/>
          <w:color w:val="auto"/>
          <w:szCs w:val="21"/>
        </w:rPr>
        <w:t>2.1由磋商小组对通过资格审查的合格供应商的响应文件的竞标报价、商务、技术等实质性要求进行符合性审查，以确定其是否满足磋商文件的实质性要求。</w:t>
      </w:r>
    </w:p>
    <w:bookmarkEnd w:id="53"/>
    <w:p>
      <w:pPr>
        <w:spacing w:line="360" w:lineRule="auto"/>
        <w:ind w:firstLine="420" w:firstLineChars="200"/>
        <w:rPr>
          <w:rFonts w:ascii="宋体" w:hAnsi="宋体" w:cs="宋体"/>
          <w:color w:val="auto"/>
          <w:szCs w:val="21"/>
        </w:rPr>
      </w:pPr>
      <w:r>
        <w:rPr>
          <w:rFonts w:hint="eastAsia" w:ascii="宋体" w:hAnsi="宋体" w:cs="宋体"/>
          <w:color w:val="auto"/>
          <w:szCs w:val="21"/>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rPr>
      </w:pPr>
      <w:r>
        <w:rPr>
          <w:rFonts w:hint="eastAsia" w:ascii="宋体" w:hAnsi="宋体" w:cs="宋体"/>
          <w:color w:val="auto"/>
          <w:szCs w:val="21"/>
        </w:rPr>
        <w:t>2.3磋商小组要求</w:t>
      </w:r>
      <w:r>
        <w:rPr>
          <w:rFonts w:hint="eastAsia" w:ascii="宋体" w:hAnsi="宋体" w:cs="宋体"/>
          <w:color w:val="auto"/>
        </w:rPr>
        <w:t>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rPr>
        <w:t>。供应商为自然人的，必须由本人签字并附身份证明</w:t>
      </w:r>
      <w:r>
        <w:rPr>
          <w:rFonts w:hint="eastAsia" w:ascii="宋体" w:hAnsi="宋体" w:cs="宋体"/>
          <w:color w:val="auto"/>
          <w:spacing w:val="-6"/>
          <w:szCs w:val="21"/>
        </w:rPr>
        <w:t>。</w:t>
      </w:r>
    </w:p>
    <w:p>
      <w:pPr>
        <w:spacing w:line="360" w:lineRule="auto"/>
        <w:ind w:firstLine="396" w:firstLineChars="200"/>
        <w:rPr>
          <w:rFonts w:ascii="宋体" w:hAnsi="宋体" w:cs="宋体"/>
          <w:color w:val="auto"/>
          <w:szCs w:val="21"/>
        </w:rPr>
      </w:pPr>
      <w:r>
        <w:rPr>
          <w:rFonts w:hint="eastAsia" w:ascii="宋体" w:hAnsi="宋体" w:cs="宋体"/>
          <w:color w:val="auto"/>
          <w:spacing w:val="-6"/>
          <w:szCs w:val="21"/>
        </w:rPr>
        <w:t>2.4</w:t>
      </w:r>
      <w:r>
        <w:rPr>
          <w:rFonts w:hint="eastAsia" w:ascii="宋体" w:hAnsi="宋体" w:cs="宋体"/>
          <w:color w:val="auto"/>
          <w:szCs w:val="21"/>
        </w:rPr>
        <w:t xml:space="preserve">首次响应文件报价出现前后不一致的，按照下列规定修正： </w:t>
      </w:r>
    </w:p>
    <w:p>
      <w:pPr>
        <w:spacing w:line="360" w:lineRule="auto"/>
        <w:ind w:firstLine="420" w:firstLineChars="200"/>
        <w:rPr>
          <w:rFonts w:ascii="宋体" w:hAnsi="宋体" w:cs="宋体"/>
          <w:color w:val="auto"/>
          <w:szCs w:val="21"/>
        </w:rPr>
      </w:pPr>
      <w:r>
        <w:rPr>
          <w:rFonts w:hint="eastAsia" w:ascii="宋体" w:hAnsi="宋体" w:cs="宋体"/>
          <w:color w:val="auto"/>
          <w:szCs w:val="21"/>
        </w:rPr>
        <w:t>（1）响应文件中报价表内容与响应文件中相应内容不一致的，以报价表为准；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（2）大写金额和小写金额不一致的，以大写金额为准；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（3）单价金额小数点或者百分比有明显错位的，以报价表的总价为准，并修改单价；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（4）总价金额与按单价汇总金额不一致的，以单价金额计算结果为准。</w:t>
      </w:r>
    </w:p>
    <w:p>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2.5商务技术报价评审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在评审时，如发现下列情形之一的，将被视为响应文件无效处理：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（1）商务技术评审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1）提供响应文件正、副本数量不足；</w:t>
      </w:r>
    </w:p>
    <w:p>
      <w:pPr>
        <w:spacing w:line="360" w:lineRule="auto"/>
        <w:ind w:firstLine="420" w:firstLineChars="200"/>
        <w:rPr>
          <w:rFonts w:ascii="宋体" w:hAnsi="宋体" w:cs="宋体"/>
          <w:color w:val="auto"/>
          <w:szCs w:val="21"/>
        </w:rPr>
      </w:pPr>
      <w:r>
        <w:rPr>
          <w:rFonts w:hint="eastAsia" w:ascii="宋体" w:hAnsi="宋体" w:cs="宋体"/>
          <w:color w:val="auto"/>
          <w:szCs w:val="21"/>
        </w:rPr>
        <w:t>2）响应文件未按磋商文件要求签署、盖章；</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3）委托代理人未能出具有效身份证明或者出具的身份证明与授权委托书中的信息不符； </w:t>
      </w:r>
    </w:p>
    <w:p>
      <w:pPr>
        <w:spacing w:line="360" w:lineRule="auto"/>
        <w:ind w:firstLine="420" w:firstLineChars="200"/>
        <w:rPr>
          <w:rFonts w:ascii="宋体" w:hAnsi="宋体" w:cs="宋体"/>
          <w:color w:val="auto"/>
          <w:szCs w:val="21"/>
        </w:rPr>
      </w:pPr>
      <w:r>
        <w:rPr>
          <w:rFonts w:hint="eastAsia" w:ascii="宋体" w:hAnsi="宋体" w:cs="宋体"/>
          <w:color w:val="auto"/>
          <w:szCs w:val="21"/>
        </w:rPr>
        <w:t>4）提交的磋商保证金无效的或者未按照磋商文件的规定提交磋商保证金；</w:t>
      </w:r>
    </w:p>
    <w:p>
      <w:pPr>
        <w:spacing w:line="360" w:lineRule="auto"/>
        <w:ind w:firstLine="420" w:firstLineChars="200"/>
        <w:rPr>
          <w:rFonts w:ascii="宋体" w:hAnsi="宋体" w:cs="宋体"/>
          <w:color w:val="auto"/>
          <w:szCs w:val="21"/>
        </w:rPr>
      </w:pPr>
      <w:r>
        <w:rPr>
          <w:rFonts w:hint="eastAsia" w:ascii="宋体" w:hAnsi="宋体" w:cs="宋体"/>
          <w:color w:val="auto"/>
          <w:szCs w:val="21"/>
        </w:rPr>
        <w:t>5）响应文件未提供任一项“供应商须知前附表”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6）商务条款中标“▲”的条款发生负偏离的或者允许负偏离的条款数超过“供应商须知前附表”规定项数的或者标明实质性的要求发生负偏离；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cs="宋体"/>
          <w:color w:val="auto"/>
          <w:szCs w:val="21"/>
        </w:rPr>
      </w:pPr>
      <w:r>
        <w:rPr>
          <w:rFonts w:hint="eastAsia" w:ascii="宋体" w:hAnsi="宋体" w:cs="宋体"/>
          <w:color w:val="auto"/>
          <w:szCs w:val="21"/>
        </w:rPr>
        <w:t>7）未对竞标有效期作出响应或者响应文件承诺的竞标有效期不满足磋商文件要求；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8）响应文件的实质性内容未使用中文表述、使用计量单位不符合磋商文件要求；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9）响应文件中的文件资料因填写不齐全或者内容虚假或者出现其他情形而导致被磋商小组认定无效；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10）响应文件含有采购人不能接受的附加条件；</w:t>
      </w:r>
    </w:p>
    <w:p>
      <w:pPr>
        <w:spacing w:line="360" w:lineRule="auto"/>
        <w:ind w:firstLine="420" w:firstLineChars="200"/>
        <w:rPr>
          <w:rFonts w:ascii="宋体" w:hAnsi="宋体" w:cs="宋体"/>
          <w:color w:val="auto"/>
          <w:szCs w:val="21"/>
        </w:rPr>
      </w:pPr>
      <w:r>
        <w:rPr>
          <w:rFonts w:hint="eastAsia" w:ascii="宋体" w:hAnsi="宋体" w:cs="宋体"/>
          <w:color w:val="auto"/>
          <w:szCs w:val="21"/>
        </w:rPr>
        <w:t>11）属于“供应商须知正文”第7.5条情形；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12）明显不满足磋商文件要求的技术规格、安全、质量标准，或者与磋商文件中标“▲”的技术需求或者标明实质性的要求发生负偏离；</w:t>
      </w:r>
    </w:p>
    <w:p>
      <w:pPr>
        <w:spacing w:line="360" w:lineRule="auto"/>
        <w:ind w:firstLine="420" w:firstLineChars="200"/>
        <w:rPr>
          <w:rFonts w:ascii="宋体" w:hAnsi="宋体" w:cs="宋体"/>
          <w:color w:val="auto"/>
          <w:szCs w:val="21"/>
        </w:rPr>
      </w:pPr>
      <w:r>
        <w:rPr>
          <w:rFonts w:hint="eastAsia" w:ascii="宋体" w:hAnsi="宋体" w:cs="宋体"/>
          <w:color w:val="auto"/>
          <w:szCs w:val="21"/>
        </w:rPr>
        <w:t>13）技术需求允许负偏离的条款数超过“供应商须知前附表”规定项数；</w:t>
      </w:r>
    </w:p>
    <w:p>
      <w:pPr>
        <w:spacing w:line="360" w:lineRule="auto"/>
        <w:ind w:firstLine="420" w:firstLineChars="200"/>
        <w:rPr>
          <w:rFonts w:ascii="宋体" w:hAnsi="宋体" w:cs="宋体"/>
          <w:color w:val="auto"/>
          <w:szCs w:val="21"/>
        </w:rPr>
      </w:pPr>
      <w:r>
        <w:rPr>
          <w:rFonts w:hint="eastAsia" w:ascii="宋体" w:hAnsi="宋体" w:cs="宋体"/>
          <w:color w:val="auto"/>
          <w:szCs w:val="21"/>
        </w:rPr>
        <w:t>14）虚假竞标，或者出现其他情形而导致被磋商小组认定无效；</w:t>
      </w:r>
    </w:p>
    <w:p>
      <w:pPr>
        <w:spacing w:line="360" w:lineRule="auto"/>
        <w:ind w:firstLine="420" w:firstLineChars="200"/>
        <w:rPr>
          <w:rFonts w:ascii="宋体" w:hAnsi="宋体" w:cs="宋体"/>
          <w:color w:val="auto"/>
          <w:szCs w:val="21"/>
        </w:rPr>
      </w:pPr>
      <w:r>
        <w:rPr>
          <w:rFonts w:hint="eastAsia" w:ascii="宋体" w:hAnsi="宋体" w:cs="宋体"/>
          <w:color w:val="auto"/>
          <w:szCs w:val="21"/>
        </w:rPr>
        <w:t>15）竞标技术方案不明确，磋商文件未允许但响应文件中存在一个或者一个以上备选（替代）竞标方案；</w:t>
      </w:r>
    </w:p>
    <w:p>
      <w:pPr>
        <w:spacing w:line="360" w:lineRule="auto"/>
        <w:ind w:firstLine="420" w:firstLineChars="200"/>
        <w:rPr>
          <w:rFonts w:ascii="宋体" w:hAnsi="宋体" w:cs="宋体"/>
          <w:color w:val="auto"/>
          <w:szCs w:val="21"/>
        </w:rPr>
      </w:pPr>
      <w:r>
        <w:rPr>
          <w:rFonts w:hint="eastAsia" w:ascii="宋体" w:hAnsi="宋体" w:cs="宋体"/>
          <w:color w:val="auto"/>
          <w:szCs w:val="21"/>
        </w:rPr>
        <w:t>16）未响应磋商文件实质性要求；</w:t>
      </w:r>
    </w:p>
    <w:p>
      <w:pPr>
        <w:spacing w:line="360" w:lineRule="auto"/>
        <w:ind w:firstLine="420" w:firstLineChars="200"/>
        <w:rPr>
          <w:rFonts w:ascii="宋体" w:hAnsi="宋体" w:cs="宋体"/>
          <w:color w:val="auto"/>
          <w:szCs w:val="21"/>
        </w:rPr>
      </w:pPr>
      <w:r>
        <w:rPr>
          <w:rFonts w:hint="eastAsia" w:ascii="宋体" w:hAnsi="宋体" w:cs="宋体"/>
          <w:color w:val="auto"/>
          <w:szCs w:val="21"/>
        </w:rPr>
        <w:t>17）法律、法规和磋商文件规定的其他无效情形。</w:t>
      </w:r>
    </w:p>
    <w:p>
      <w:pPr>
        <w:spacing w:line="360" w:lineRule="auto"/>
        <w:ind w:firstLine="420" w:firstLineChars="200"/>
        <w:rPr>
          <w:rFonts w:ascii="宋体" w:hAnsi="宋体" w:cs="宋体"/>
          <w:color w:val="auto"/>
          <w:szCs w:val="21"/>
        </w:rPr>
      </w:pPr>
      <w:r>
        <w:rPr>
          <w:rFonts w:hint="eastAsia" w:ascii="宋体" w:hAnsi="宋体" w:cs="宋体"/>
          <w:color w:val="auto"/>
          <w:szCs w:val="21"/>
        </w:rPr>
        <w:t>（2）报价评审</w:t>
      </w:r>
    </w:p>
    <w:p>
      <w:pPr>
        <w:spacing w:line="360" w:lineRule="auto"/>
        <w:ind w:firstLine="420" w:firstLineChars="200"/>
        <w:rPr>
          <w:rFonts w:ascii="宋体" w:hAnsi="宋体" w:cs="宋体"/>
          <w:color w:val="auto"/>
          <w:szCs w:val="21"/>
        </w:rPr>
      </w:pPr>
      <w:r>
        <w:rPr>
          <w:rFonts w:hint="eastAsia" w:ascii="宋体" w:hAnsi="宋体" w:cs="宋体"/>
          <w:color w:val="auto"/>
          <w:szCs w:val="21"/>
        </w:rPr>
        <w:t>1) 响应文件未提供“供应商须知前附表” 报价商务技术文件中规定的“竞标报价表”的；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2）未采用人民币报价或者未按照磋商文件标明的币种报价的；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auto"/>
          <w:szCs w:val="21"/>
        </w:rPr>
      </w:pPr>
      <w:r>
        <w:rPr>
          <w:rFonts w:hint="eastAsia" w:ascii="宋体" w:hAnsi="宋体" w:cs="宋体"/>
          <w:color w:val="auto"/>
          <w:szCs w:val="21"/>
        </w:rPr>
        <w:t>4）竞标报价（包含首次报价、最后报价）超过所竞标分标规定的采购预算金额或者最高限价的（如本项目公布了最高限价）；</w:t>
      </w:r>
      <w:bookmarkStart w:id="54" w:name="_Hlk42596405"/>
      <w:r>
        <w:rPr>
          <w:rFonts w:hint="eastAsia" w:ascii="宋体" w:hAnsi="宋体" w:cs="宋体"/>
          <w:color w:val="auto"/>
          <w:szCs w:val="21"/>
        </w:rPr>
        <w:t>竞标报价（包含首次报价、最后报价）</w:t>
      </w:r>
      <w:bookmarkEnd w:id="54"/>
      <w:bookmarkStart w:id="55" w:name="_Hlk42596276"/>
      <w:r>
        <w:rPr>
          <w:rFonts w:hint="eastAsia" w:ascii="宋体" w:hAnsi="宋体" w:cs="宋体"/>
          <w:color w:val="auto"/>
          <w:szCs w:val="21"/>
        </w:rPr>
        <w:t>超过磋商文件分项采购预算金额或者最高限价的</w:t>
      </w:r>
      <w:bookmarkEnd w:id="55"/>
      <w:r>
        <w:rPr>
          <w:rFonts w:hint="eastAsia" w:ascii="宋体" w:hAnsi="宋体" w:cs="宋体"/>
          <w:color w:val="auto"/>
          <w:szCs w:val="21"/>
        </w:rPr>
        <w:t>（如本项目公布了最高限价）；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2.7通过符合性审查的合格供应商不足3家的，不得进入磋商环节，采购人或者采购代理机构应当重新开展采购活动（除符合本章3.8条规定的除外）。</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3.磋商</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3.磋商的程序</w:t>
      </w:r>
    </w:p>
    <w:p>
      <w:pPr>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3.1磋商小组按照“供应商须知前附表”</w:t>
      </w:r>
      <w:r>
        <w:rPr>
          <w:rFonts w:hint="eastAsia" w:ascii="宋体" w:hAnsi="宋体" w:cs="宋体"/>
          <w:color w:val="auto"/>
          <w:szCs w:val="21"/>
        </w:rPr>
        <w:t xml:space="preserve"> </w:t>
      </w:r>
      <w:r>
        <w:rPr>
          <w:rFonts w:hint="eastAsia" w:ascii="宋体" w:hAnsi="宋体" w:cs="宋体"/>
          <w:color w:val="auto"/>
          <w:kern w:val="0"/>
          <w:szCs w:val="21"/>
        </w:rPr>
        <w:t>确定的</w:t>
      </w:r>
      <w:r>
        <w:rPr>
          <w:rFonts w:hint="eastAsia" w:ascii="宋体" w:hAnsi="宋体" w:cs="宋体"/>
          <w:color w:val="auto"/>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rPr>
      </w:pPr>
      <w:r>
        <w:rPr>
          <w:rFonts w:hint="eastAsia" w:ascii="宋体" w:hAnsi="宋体" w:cs="宋体"/>
          <w:color w:val="auto"/>
          <w:szCs w:val="21"/>
        </w:rPr>
        <w:t>3.3对磋商文件作出的实质性变动是磋商文件的有效组成部分，由磋商小组以</w:t>
      </w:r>
      <w:r>
        <w:rPr>
          <w:rFonts w:hint="eastAsia" w:ascii="宋体" w:hAnsi="宋体" w:cs="宋体"/>
          <w:color w:val="auto"/>
        </w:rPr>
        <w:t>电子澄清函形式</w:t>
      </w:r>
      <w:r>
        <w:rPr>
          <w:rFonts w:hint="eastAsia" w:ascii="宋体" w:hAnsi="宋体" w:cs="宋体"/>
          <w:color w:val="auto"/>
          <w:szCs w:val="21"/>
        </w:rPr>
        <w:t>同时通知所有参加磋商的供应商。</w:t>
      </w:r>
    </w:p>
    <w:p>
      <w:pPr>
        <w:spacing w:line="360" w:lineRule="auto"/>
        <w:ind w:firstLine="420" w:firstLineChars="200"/>
        <w:rPr>
          <w:rFonts w:ascii="宋体" w:hAnsi="宋体" w:cs="宋体"/>
          <w:color w:val="auto"/>
          <w:szCs w:val="21"/>
        </w:rPr>
      </w:pPr>
      <w:r>
        <w:rPr>
          <w:rFonts w:hint="eastAsia" w:ascii="宋体" w:hAnsi="宋体" w:cs="宋体"/>
          <w:color w:val="auto"/>
          <w:szCs w:val="21"/>
        </w:rPr>
        <w:t>3.4供应商必须按照磋商文件的变动情况和磋商小组的要求重新提交响应文件，</w:t>
      </w:r>
      <w:r>
        <w:rPr>
          <w:rFonts w:hint="eastAsia" w:ascii="宋体" w:hAnsi="宋体" w:cs="宋体"/>
          <w:color w:val="auto"/>
        </w:rPr>
        <w:t>并加盖电子公章</w:t>
      </w:r>
      <w:r>
        <w:rPr>
          <w:rFonts w:hint="eastAsia" w:ascii="宋体" w:hAnsi="宋体" w:cs="宋体"/>
          <w:color w:val="auto"/>
          <w:szCs w:val="21"/>
        </w:rPr>
        <w:t>。供应商为自然人的，必须由本人签字并附身份证明。参加磋商的供应商未在规定时间内重新提交响应文件的，视同</w:t>
      </w:r>
      <w:bookmarkStart w:id="56" w:name="_Hlk55814495"/>
      <w:r>
        <w:rPr>
          <w:rFonts w:hint="eastAsia" w:ascii="宋体" w:hAnsi="宋体" w:cs="宋体"/>
          <w:color w:val="auto"/>
          <w:szCs w:val="21"/>
        </w:rPr>
        <w:t>退出磋商</w:t>
      </w:r>
      <w:bookmarkEnd w:id="56"/>
      <w:r>
        <w:rPr>
          <w:rFonts w:hint="eastAsia" w:ascii="宋体" w:hAnsi="宋体" w:cs="宋体"/>
          <w:color w:val="auto"/>
          <w:szCs w:val="21"/>
        </w:rPr>
        <w:t>，其响应文件作无效处理。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3.5磋商中，</w:t>
      </w:r>
      <w:r>
        <w:rPr>
          <w:rFonts w:hint="eastAsia" w:ascii="宋体" w:hAnsi="宋体" w:cs="宋体"/>
          <w:color w:val="auto"/>
          <w:spacing w:val="-6"/>
          <w:szCs w:val="21"/>
        </w:rPr>
        <w:t>磋商的任何一方不得透露与磋商有关的其他供应商的技术资料、价格和其他信息。</w:t>
      </w:r>
    </w:p>
    <w:p>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3.6采购代理机构对磋商过程和重要磋商内容进行记录，磋商双方在记录上签字确认。</w:t>
      </w:r>
    </w:p>
    <w:p>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3.7磋商过程中重新提交的响应文件，供应商可以在开启前补充、修改。</w:t>
      </w:r>
    </w:p>
    <w:p>
      <w:pPr>
        <w:widowControl/>
        <w:tabs>
          <w:tab w:val="left" w:pos="540"/>
        </w:tabs>
        <w:spacing w:line="360" w:lineRule="auto"/>
        <w:ind w:firstLine="420" w:firstLineChars="200"/>
        <w:jc w:val="left"/>
        <w:rPr>
          <w:rFonts w:ascii="宋体" w:hAnsi="宋体" w:cs="宋体"/>
          <w:color w:val="auto"/>
          <w:szCs w:val="21"/>
        </w:rPr>
      </w:pPr>
      <w:r>
        <w:rPr>
          <w:rFonts w:hint="eastAsia" w:ascii="宋体" w:hAnsi="宋体" w:cs="宋体"/>
          <w:color w:val="auto"/>
          <w:szCs w:val="21"/>
        </w:rPr>
        <w:t>3.8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360" w:lineRule="auto"/>
        <w:ind w:firstLine="420" w:firstLineChars="200"/>
        <w:rPr>
          <w:rFonts w:ascii="宋体" w:hAnsi="宋体" w:cs="宋体"/>
          <w:color w:val="auto"/>
          <w:szCs w:val="21"/>
        </w:rPr>
      </w:pPr>
      <w:r>
        <w:rPr>
          <w:rFonts w:hint="eastAsia" w:ascii="宋体" w:hAnsi="宋体" w:cs="宋体"/>
          <w:color w:val="auto"/>
          <w:szCs w:val="21"/>
        </w:rPr>
        <w:t>3.9对磋商过程提交的响应文件进行有效性、完整性和响应程度审查，通过审查的合格供应商不足3家的，除本章第3.8条的情形外，采购人或者采购代理机构应当重新开展采购活动。</w:t>
      </w:r>
    </w:p>
    <w:p>
      <w:pPr>
        <w:spacing w:line="360" w:lineRule="auto"/>
        <w:ind w:firstLine="481" w:firstLineChars="200"/>
        <w:rPr>
          <w:rFonts w:ascii="宋体" w:hAnsi="宋体" w:cs="宋体"/>
          <w:color w:val="auto"/>
          <w:szCs w:val="21"/>
        </w:rPr>
      </w:pPr>
      <w:r>
        <w:rPr>
          <w:rFonts w:hint="eastAsia" w:ascii="宋体" w:hAnsi="宋体" w:cs="宋体"/>
          <w:b/>
          <w:bCs/>
          <w:color w:val="auto"/>
          <w:sz w:val="24"/>
        </w:rPr>
        <w:t>4. 最后报价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4.1磋商文件能够详细列明采购标的的技术、服务要求的，磋商结束后，由磋商小组要求所有继续参加磋商的供应商在规定时间内提交最后报价，提交最后报价的供应商不得少于3家，除本章第4.3条外，否则必须重新采购。</w:t>
      </w:r>
    </w:p>
    <w:p>
      <w:pPr>
        <w:spacing w:line="360" w:lineRule="auto"/>
        <w:ind w:firstLine="420" w:firstLineChars="200"/>
        <w:rPr>
          <w:rFonts w:ascii="宋体" w:hAnsi="宋体" w:cs="宋体"/>
          <w:color w:val="auto"/>
          <w:szCs w:val="21"/>
        </w:rPr>
      </w:pPr>
      <w:r>
        <w:rPr>
          <w:rFonts w:hint="eastAsia" w:ascii="宋体" w:hAnsi="宋体" w:cs="宋体"/>
          <w:color w:val="auto"/>
          <w:szCs w:val="21"/>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提交最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4.3 最后报价是供应商响应文件的有效组成部分。符合《政府采购竞争性磋商采购方式管理暂行办法》（财库〔2014〕214号）第三条第四项“市场竞争不充分的科研项目，以及需要扶持的科技成果转化项目”和本章第3.8条情形的，提交最后报价的供应商可以为2家。</w:t>
      </w:r>
    </w:p>
    <w:p>
      <w:pPr>
        <w:spacing w:line="360" w:lineRule="auto"/>
        <w:ind w:firstLine="420" w:firstLineChars="200"/>
        <w:rPr>
          <w:rFonts w:ascii="宋体" w:hAnsi="宋体" w:cs="宋体"/>
          <w:color w:val="auto"/>
          <w:szCs w:val="21"/>
        </w:rPr>
      </w:pPr>
      <w:r>
        <w:rPr>
          <w:rFonts w:hint="eastAsia" w:ascii="宋体" w:hAnsi="宋体" w:cs="宋体"/>
          <w:color w:val="auto"/>
          <w:szCs w:val="21"/>
        </w:rPr>
        <w:t>4.4已经提交响应文件的供应商，在提交最后报价之前，可以根据磋商情况退出磋商，退出磋商的供应商的响应文件按无效响应处理。采购人、采购代理机构将退还退出磋商的供应商的保证金。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ascii="宋体" w:hAnsi="宋体" w:cs="宋体"/>
          <w:color w:val="auto"/>
          <w:szCs w:val="21"/>
        </w:rPr>
      </w:pPr>
      <w:r>
        <w:rPr>
          <w:rFonts w:hint="eastAsia" w:ascii="宋体" w:hAnsi="宋体" w:cs="宋体"/>
          <w:color w:val="auto"/>
          <w:szCs w:val="21"/>
        </w:rPr>
        <w:t>4.5供应商未在规定时间内提交最后报价的，视为退出磋商，其响应文件作无效处理。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4.6磋商小组收齐某一分标最后报价后统一开启，磋商小组对最后报价进行有效性、完整性和响应程度的审查。</w:t>
      </w:r>
    </w:p>
    <w:p>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4.7响应文件最后报价出现前后不一致的，按照本章第2.4条的规定修正。 </w:t>
      </w:r>
    </w:p>
    <w:p>
      <w:pPr>
        <w:spacing w:line="360" w:lineRule="auto"/>
        <w:ind w:firstLine="420" w:firstLineChars="200"/>
        <w:rPr>
          <w:rFonts w:ascii="宋体" w:hAnsi="宋体" w:cs="宋体"/>
          <w:color w:val="auto"/>
          <w:szCs w:val="21"/>
        </w:rPr>
      </w:pPr>
      <w:r>
        <w:rPr>
          <w:rFonts w:hint="eastAsia" w:ascii="宋体" w:hAnsi="宋体" w:cs="宋体"/>
          <w:color w:val="auto"/>
          <w:szCs w:val="21"/>
        </w:rPr>
        <w:t>4.8修正后的报价出现下列情形的，按无效响应处理：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（1）供应商不确认的；</w:t>
      </w:r>
    </w:p>
    <w:p>
      <w:pPr>
        <w:spacing w:line="360" w:lineRule="auto"/>
        <w:ind w:firstLine="420" w:firstLineChars="200"/>
        <w:rPr>
          <w:rFonts w:ascii="宋体" w:hAnsi="宋体" w:cs="宋体"/>
          <w:color w:val="auto"/>
          <w:szCs w:val="21"/>
        </w:rPr>
      </w:pPr>
      <w:r>
        <w:rPr>
          <w:rFonts w:hint="eastAsia" w:ascii="宋体" w:hAnsi="宋体" w:cs="宋体"/>
          <w:color w:val="auto"/>
          <w:szCs w:val="21"/>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（3）经供应商确认修正后的竞标报价（包含首次报价、最后报价）超过分项采购预算金额或者最高限价的（如本项目公布了最高限价）。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4.9经供应商确认修正后的最后报价作为评审及签订合同的依据。</w:t>
      </w:r>
    </w:p>
    <w:p>
      <w:pPr>
        <w:spacing w:line="360" w:lineRule="auto"/>
        <w:ind w:firstLine="420" w:firstLineChars="200"/>
        <w:rPr>
          <w:rFonts w:ascii="宋体" w:hAnsi="宋体" w:cs="宋体"/>
          <w:color w:val="auto"/>
          <w:szCs w:val="21"/>
        </w:rPr>
      </w:pPr>
      <w:r>
        <w:rPr>
          <w:rFonts w:hint="eastAsia" w:ascii="宋体" w:hAnsi="宋体" w:cs="宋体"/>
          <w:color w:val="auto"/>
          <w:szCs w:val="21"/>
        </w:rPr>
        <w:t>4.10最后报价结束后，磋商小组不得再与供应商进行任何形式的商谈。</w:t>
      </w: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5.比较与评价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5.1评审方法：综合评分法。</w:t>
      </w:r>
    </w:p>
    <w:p>
      <w:pPr>
        <w:spacing w:line="360" w:lineRule="auto"/>
        <w:ind w:firstLine="420" w:firstLineChars="200"/>
        <w:rPr>
          <w:rFonts w:ascii="宋体" w:hAnsi="宋体" w:cs="宋体"/>
          <w:color w:val="auto"/>
          <w:szCs w:val="21"/>
        </w:rPr>
      </w:pPr>
      <w:r>
        <w:rPr>
          <w:rFonts w:hint="eastAsia" w:ascii="宋体" w:hAnsi="宋体" w:cs="宋体"/>
          <w:color w:val="auto"/>
          <w:szCs w:val="21"/>
        </w:rPr>
        <w:t>5.2经磋商确定最终采购需求和提交最后报价的供应商后，由磋商小组采用综合评分法对提交最后报价的供应商的响应文件和最后报价进行综合评分。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5.3评审时，磋商小组各成员应当独立对每个有效响应的文件进行评价、打分，然后汇总每个供应商每项评分因素的得分。</w:t>
      </w:r>
    </w:p>
    <w:p>
      <w:pPr>
        <w:spacing w:line="360" w:lineRule="auto"/>
        <w:ind w:firstLine="420" w:firstLineChars="200"/>
        <w:rPr>
          <w:rFonts w:ascii="宋体" w:hAnsi="宋体" w:cs="宋体"/>
          <w:color w:val="auto"/>
          <w:szCs w:val="21"/>
        </w:rPr>
      </w:pPr>
      <w:r>
        <w:rPr>
          <w:rFonts w:hint="eastAsia" w:ascii="宋体" w:hAnsi="宋体" w:cs="宋体"/>
          <w:color w:val="auto"/>
          <w:szCs w:val="21"/>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rPr>
      </w:pPr>
      <w:r>
        <w:rPr>
          <w:rFonts w:hint="eastAsia" w:ascii="宋体" w:hAnsi="宋体" w:cs="宋体"/>
          <w:color w:val="auto"/>
          <w:szCs w:val="21"/>
        </w:rPr>
        <w:t>（2）各供应商的得分为磋商小组所有成员的有效评分的算术平均数。</w:t>
      </w:r>
    </w:p>
    <w:p>
      <w:pPr>
        <w:spacing w:line="360" w:lineRule="auto"/>
        <w:ind w:firstLine="420" w:firstLineChars="200"/>
        <w:rPr>
          <w:rFonts w:ascii="宋体" w:hAnsi="宋体" w:cs="宋体"/>
          <w:color w:val="auto"/>
          <w:szCs w:val="21"/>
        </w:rPr>
      </w:pPr>
      <w:r>
        <w:rPr>
          <w:rFonts w:hint="eastAsia" w:ascii="宋体" w:hAnsi="宋体" w:cs="宋体"/>
          <w:color w:val="auto"/>
          <w:szCs w:val="21"/>
        </w:rPr>
        <w:t>5.4评审价为供应商的最后报价进行政策性扣除后的价格，评审价只是作为评审时使用。最终成交供应商的成交金额等于最后报价（如有修正，以确认修正后的最后报价为准）。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cs="宋体"/>
          <w:color w:val="auto"/>
          <w:kern w:val="0"/>
          <w:szCs w:val="21"/>
        </w:rPr>
      </w:pPr>
      <w:r>
        <w:rPr>
          <w:rFonts w:hint="eastAsia" w:ascii="宋体" w:hAnsi="宋体" w:cs="宋体"/>
          <w:color w:val="auto"/>
          <w:szCs w:val="21"/>
        </w:rPr>
        <w:t>5.5由磋商小组根据综合评分情况，按照评审得分由高到低顺序推荐3名以上成交候选供应商，并编写评</w:t>
      </w:r>
      <w:r>
        <w:rPr>
          <w:rFonts w:hint="eastAsia" w:ascii="宋体" w:hAnsi="宋体" w:cs="宋体"/>
          <w:color w:val="auto"/>
          <w:kern w:val="0"/>
          <w:szCs w:val="21"/>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ascii="宋体" w:hAnsi="宋体" w:cs="宋体"/>
          <w:color w:val="auto"/>
          <w:szCs w:val="21"/>
        </w:rPr>
      </w:pPr>
      <w:r>
        <w:rPr>
          <w:rFonts w:hint="eastAsia" w:ascii="宋体" w:hAnsi="宋体" w:cs="宋体"/>
          <w:color w:val="auto"/>
          <w:kern w:val="0"/>
          <w:szCs w:val="21"/>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bidi w:val="0"/>
        <w:rPr>
          <w:rFonts w:hint="eastAsia"/>
          <w:color w:val="auto"/>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二、评审标准</w:t>
      </w:r>
    </w:p>
    <w:p>
      <w:pPr>
        <w:spacing w:line="360" w:lineRule="auto"/>
        <w:ind w:firstLine="420" w:firstLineChars="200"/>
        <w:rPr>
          <w:rFonts w:ascii="宋体" w:hAnsi="宋体" w:cs="宋体"/>
          <w:bCs/>
          <w:color w:val="auto"/>
          <w:szCs w:val="21"/>
        </w:rPr>
      </w:pPr>
      <w:r>
        <w:rPr>
          <w:rFonts w:hint="eastAsia" w:ascii="宋体" w:hAnsi="宋体" w:cs="宋体"/>
          <w:bCs/>
          <w:color w:val="auto"/>
          <w:szCs w:val="21"/>
        </w:rPr>
        <w:t>6.评审依据：磋商小组将以磋商响应文件为评审依据，对供应商的报价、技术、商务等方面内容按百分制打分。（计分方法按四舍五入取至百分位）</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8"/>
        <w:gridCol w:w="628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3" w:type="dxa"/>
            <w:vAlign w:val="center"/>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418" w:type="dxa"/>
            <w:vAlign w:val="center"/>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评审因素</w:t>
            </w:r>
          </w:p>
        </w:tc>
        <w:tc>
          <w:tcPr>
            <w:tcW w:w="6288" w:type="dxa"/>
            <w:vAlign w:val="center"/>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评审因素具体内容</w:t>
            </w:r>
          </w:p>
        </w:tc>
        <w:tc>
          <w:tcPr>
            <w:tcW w:w="851" w:type="dxa"/>
            <w:vAlign w:val="center"/>
          </w:tcPr>
          <w:p>
            <w:pPr>
              <w:widowControl/>
              <w:spacing w:line="360" w:lineRule="auto"/>
              <w:jc w:val="center"/>
              <w:rPr>
                <w:rFonts w:ascii="宋体" w:hAnsi="宋体" w:cs="宋体"/>
                <w:b/>
                <w:bCs/>
                <w:color w:val="auto"/>
                <w:kern w:val="0"/>
                <w:szCs w:val="21"/>
              </w:rPr>
            </w:pPr>
            <w:r>
              <w:rPr>
                <w:rFonts w:hint="eastAsia" w:ascii="宋体" w:hAnsi="宋体" w:cs="宋体"/>
                <w:b/>
                <w:bCs/>
                <w:color w:val="auto"/>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533" w:type="dxa"/>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418" w:type="dxa"/>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价格分</w:t>
            </w:r>
          </w:p>
        </w:tc>
        <w:tc>
          <w:tcPr>
            <w:tcW w:w="6288" w:type="dxa"/>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（1）评审价为供应商的最后报价进行政策性扣除后的价格，评审价只是作为评审时使用。最终成交供应商的成交金额等于最后报价（如有修正，以确认修正后的最后报价为准）。</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（2）政策性扣除计算方法</w:t>
            </w:r>
          </w:p>
          <w:p>
            <w:pPr>
              <w:pStyle w:val="2"/>
              <w:spacing w:line="360" w:lineRule="auto"/>
              <w:ind w:firstLine="420" w:firstLineChars="200"/>
              <w:rPr>
                <w:rFonts w:hint="eastAsia"/>
                <w:color w:val="auto"/>
              </w:rPr>
            </w:pPr>
            <w:r>
              <w:rPr>
                <w:rFonts w:hint="eastAsia" w:ascii="宋体" w:hAnsi="宋体" w:cs="宋体"/>
                <w:color w:val="auto"/>
                <w:szCs w:val="21"/>
                <w:highlight w:val="none"/>
                <w:lang w:eastAsia="zh-CN"/>
              </w:rPr>
              <w:t>本项目为</w:t>
            </w:r>
            <w:r>
              <w:rPr>
                <w:rFonts w:hint="eastAsia" w:ascii="宋体" w:hAnsi="宋体" w:cs="宋体"/>
                <w:color w:val="auto"/>
                <w:szCs w:val="21"/>
                <w:highlight w:val="none"/>
              </w:rPr>
              <w:t>专门面向中小企业采购的项目（供应商应为中小微企业、监狱企业、残疾人福利性单位)</w:t>
            </w:r>
            <w:r>
              <w:rPr>
                <w:rFonts w:hint="eastAsia"/>
                <w:color w:val="auto"/>
                <w:lang w:eastAsia="zh-CN"/>
              </w:rPr>
              <w:t>，不再执行价格折扣。</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（3）以进入比较与评价环节的最低的</w:t>
            </w:r>
            <w:r>
              <w:rPr>
                <w:rFonts w:hint="eastAsia" w:ascii="宋体" w:hAnsi="宋体" w:cs="宋体"/>
                <w:b/>
                <w:bCs/>
                <w:color w:val="auto"/>
                <w:szCs w:val="21"/>
                <w:highlight w:val="none"/>
                <w:lang w:eastAsia="zh-CN"/>
              </w:rPr>
              <w:t>违法案件整改核验及数据库管理项目</w:t>
            </w:r>
            <w:r>
              <w:rPr>
                <w:rFonts w:hint="eastAsia" w:ascii="宋体" w:hAnsi="宋体" w:eastAsia="宋体" w:cs="宋体"/>
                <w:b/>
                <w:bCs/>
                <w:color w:val="auto"/>
                <w:szCs w:val="21"/>
                <w:highlight w:val="none"/>
                <w:lang w:eastAsia="zh-CN"/>
              </w:rPr>
              <w:t>总</w:t>
            </w:r>
            <w:r>
              <w:rPr>
                <w:rFonts w:hint="eastAsia" w:ascii="宋体" w:hAnsi="宋体" w:eastAsia="宋体" w:cs="宋体"/>
                <w:b/>
                <w:bCs/>
                <w:color w:val="auto"/>
                <w:szCs w:val="21"/>
                <w:highlight w:val="none"/>
              </w:rPr>
              <w:t>报价</w:t>
            </w:r>
            <w:r>
              <w:rPr>
                <w:rFonts w:hint="eastAsia" w:ascii="宋体" w:hAnsi="宋体" w:eastAsia="宋体" w:cs="宋体"/>
                <w:color w:val="auto"/>
                <w:szCs w:val="21"/>
                <w:highlight w:val="none"/>
              </w:rPr>
              <w:t>为基准价，基准价得分为</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0分。</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（4）价格分计算公式：</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价格分=（基准价/最后报价）×</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0分</w:t>
            </w:r>
          </w:p>
        </w:tc>
        <w:tc>
          <w:tcPr>
            <w:tcW w:w="851" w:type="dxa"/>
            <w:vAlign w:val="center"/>
          </w:tcPr>
          <w:p>
            <w:pPr>
              <w:snapToGrid w:val="0"/>
              <w:spacing w:line="360" w:lineRule="auto"/>
              <w:jc w:val="center"/>
              <w:rPr>
                <w:rFonts w:hint="eastAsia" w:ascii="宋体" w:hAnsi="宋体" w:eastAsia="宋体" w:cs="宋体"/>
                <w:color w:val="auto"/>
                <w:szCs w:val="21"/>
              </w:rPr>
            </w:pPr>
            <w:r>
              <w:rPr>
                <w:rFonts w:hint="eastAsia" w:ascii="宋体" w:hAnsi="宋体" w:cs="宋体"/>
                <w:color w:val="auto"/>
                <w:szCs w:val="21"/>
                <w:lang w:val="en-US" w:eastAsia="zh-CN"/>
              </w:rPr>
              <w:t>1</w:t>
            </w:r>
            <w:r>
              <w:rPr>
                <w:rFonts w:hint="eastAsia" w:ascii="宋体" w:hAnsi="宋体" w:eastAsia="宋体" w:cs="宋体"/>
                <w:color w:val="auto"/>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418" w:type="dxa"/>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技术分</w:t>
            </w:r>
          </w:p>
        </w:tc>
        <w:tc>
          <w:tcPr>
            <w:tcW w:w="7139" w:type="dxa"/>
            <w:gridSpan w:val="2"/>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418"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pacing w:val="-11"/>
                <w:kern w:val="0"/>
                <w:szCs w:val="21"/>
                <w:highlight w:val="none"/>
                <w:lang w:val="en-US" w:eastAsia="zh-CN"/>
              </w:rPr>
              <w:t>项目服务方案</w:t>
            </w:r>
          </w:p>
        </w:tc>
        <w:tc>
          <w:tcPr>
            <w:tcW w:w="6288" w:type="dxa"/>
            <w:vAlign w:val="center"/>
          </w:tcPr>
          <w:p>
            <w:pPr>
              <w:snapToGrid w:val="0"/>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由磋商小组根据磋商文件要求,结合各供应商针对本项目提供的</w:t>
            </w:r>
            <w:r>
              <w:rPr>
                <w:rFonts w:hint="eastAsia" w:ascii="宋体" w:hAnsi="宋体" w:cs="宋体"/>
                <w:color w:val="auto"/>
                <w:szCs w:val="21"/>
                <w:highlight w:val="none"/>
                <w:lang w:eastAsia="zh-CN"/>
              </w:rPr>
              <w:t>项目服务</w:t>
            </w:r>
            <w:r>
              <w:rPr>
                <w:rFonts w:hint="eastAsia" w:ascii="宋体" w:hAnsi="宋体" w:eastAsia="宋体" w:cs="宋体"/>
                <w:color w:val="auto"/>
                <w:szCs w:val="21"/>
                <w:highlight w:val="none"/>
                <w:lang w:eastAsia="zh-CN"/>
              </w:rPr>
              <w:t>方案，包括</w:t>
            </w:r>
            <w:r>
              <w:rPr>
                <w:rFonts w:hint="eastAsia" w:ascii="宋体" w:hAnsi="宋体" w:cs="宋体"/>
                <w:color w:val="auto"/>
                <w:szCs w:val="21"/>
                <w:highlight w:val="none"/>
                <w:lang w:eastAsia="zh-CN"/>
              </w:rPr>
              <w:t>对项目的理解、工作重点难点，技术审查要点</w:t>
            </w:r>
            <w:r>
              <w:rPr>
                <w:rFonts w:hint="eastAsia" w:ascii="宋体" w:hAnsi="宋体" w:eastAsia="宋体" w:cs="宋体"/>
                <w:color w:val="auto"/>
                <w:szCs w:val="21"/>
                <w:highlight w:val="none"/>
                <w:lang w:eastAsia="zh-CN"/>
              </w:rPr>
              <w:t>等因素独立确定各供应商所属的档次并确定相应分值。</w:t>
            </w:r>
          </w:p>
          <w:p>
            <w:pPr>
              <w:spacing w:line="360" w:lineRule="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一档（</w:t>
            </w:r>
            <w:r>
              <w:rPr>
                <w:rFonts w:hint="eastAsia" w:ascii="宋体" w:hAnsi="宋体" w:eastAsia="宋体" w:cs="Times New Roman"/>
                <w:color w:val="auto"/>
                <w:szCs w:val="21"/>
                <w:lang w:val="en-US" w:eastAsia="zh-CN"/>
              </w:rPr>
              <w:t>0分</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w:t>
            </w:r>
            <w:r>
              <w:rPr>
                <w:rFonts w:hint="eastAsia" w:ascii="宋体" w:hAnsi="宋体" w:eastAsia="宋体" w:cs="Times New Roman"/>
                <w:color w:val="auto"/>
                <w:szCs w:val="21"/>
                <w:lang w:eastAsia="zh-CN"/>
              </w:rPr>
              <w:t>未提供服务方案的；</w:t>
            </w:r>
          </w:p>
          <w:p>
            <w:pPr>
              <w:spacing w:line="360" w:lineRule="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二挡（</w:t>
            </w:r>
            <w:r>
              <w:rPr>
                <w:rFonts w:hint="eastAsia" w:ascii="宋体" w:hAnsi="宋体" w:cs="Times New Roman"/>
                <w:color w:val="auto"/>
                <w:szCs w:val="21"/>
                <w:lang w:val="en-US" w:eastAsia="zh-CN"/>
              </w:rPr>
              <w:t>12</w:t>
            </w:r>
            <w:r>
              <w:rPr>
                <w:rFonts w:hint="eastAsia" w:ascii="宋体" w:hAnsi="宋体" w:eastAsia="宋体" w:cs="Times New Roman"/>
                <w:color w:val="auto"/>
                <w:szCs w:val="21"/>
                <w:lang w:val="en-US" w:eastAsia="zh-CN"/>
              </w:rPr>
              <w:t>分</w:t>
            </w:r>
            <w:r>
              <w:rPr>
                <w:rFonts w:hint="eastAsia" w:ascii="宋体" w:hAnsi="宋体" w:eastAsia="宋体" w:cs="Times New Roman"/>
                <w:color w:val="auto"/>
                <w:szCs w:val="21"/>
                <w:lang w:eastAsia="zh-CN"/>
              </w:rPr>
              <w:t>）：服务方案内容不全，</w:t>
            </w:r>
            <w:r>
              <w:rPr>
                <w:rFonts w:hint="eastAsia" w:ascii="宋体" w:hAnsi="宋体"/>
                <w:color w:val="auto"/>
              </w:rPr>
              <w:t>对本次项目</w:t>
            </w:r>
            <w:r>
              <w:rPr>
                <w:rFonts w:hint="eastAsia" w:ascii="宋体" w:hAnsi="宋体"/>
                <w:color w:val="auto"/>
                <w:lang w:val="en-US" w:eastAsia="zh-CN"/>
              </w:rPr>
              <w:t>服务内容和需求</w:t>
            </w:r>
            <w:r>
              <w:rPr>
                <w:rFonts w:hint="eastAsia" w:ascii="宋体" w:hAnsi="宋体"/>
                <w:color w:val="auto"/>
              </w:rPr>
              <w:t>认识和理解不透彻或有偏差的</w:t>
            </w:r>
            <w:r>
              <w:rPr>
                <w:rFonts w:hint="eastAsia" w:ascii="宋体" w:hAnsi="宋体"/>
                <w:color w:val="auto"/>
                <w:lang w:eastAsia="zh-CN"/>
              </w:rPr>
              <w:t>，</w:t>
            </w:r>
            <w:r>
              <w:rPr>
                <w:rFonts w:hint="eastAsia" w:ascii="宋体" w:hAnsi="宋体" w:eastAsia="宋体" w:cs="Times New Roman"/>
                <w:color w:val="auto"/>
                <w:szCs w:val="21"/>
                <w:lang w:eastAsia="zh-CN"/>
              </w:rPr>
              <w:t>重难点不突出, 技术要点分析不够准确，呈现效果一般，</w:t>
            </w:r>
            <w:r>
              <w:rPr>
                <w:rFonts w:hint="eastAsia" w:ascii="宋体" w:hAnsi="宋体" w:eastAsia="宋体" w:cs="Times New Roman"/>
                <w:color w:val="auto"/>
                <w:szCs w:val="21"/>
                <w:lang w:val="en-US" w:eastAsia="zh-CN"/>
              </w:rPr>
              <w:t>与采购人的需求有一定差距，</w:t>
            </w:r>
            <w:r>
              <w:rPr>
                <w:rFonts w:hint="eastAsia" w:ascii="宋体" w:hAnsi="宋体" w:eastAsia="宋体" w:cs="Times New Roman"/>
                <w:color w:val="auto"/>
                <w:szCs w:val="21"/>
                <w:lang w:eastAsia="zh-CN"/>
              </w:rPr>
              <w:t>难以保障项目顺利实施；</w:t>
            </w:r>
          </w:p>
          <w:p>
            <w:pPr>
              <w:spacing w:line="360" w:lineRule="auto"/>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三挡（</w:t>
            </w:r>
            <w:r>
              <w:rPr>
                <w:rFonts w:hint="eastAsia" w:ascii="宋体" w:hAnsi="宋体" w:cs="Times New Roman"/>
                <w:color w:val="auto"/>
                <w:szCs w:val="21"/>
                <w:lang w:val="en-US" w:eastAsia="zh-CN"/>
              </w:rPr>
              <w:t>24</w:t>
            </w:r>
            <w:r>
              <w:rPr>
                <w:rFonts w:hint="eastAsia" w:ascii="宋体" w:hAnsi="宋体" w:eastAsia="宋体" w:cs="Times New Roman"/>
                <w:color w:val="auto"/>
                <w:szCs w:val="21"/>
                <w:lang w:val="en-US" w:eastAsia="zh-CN"/>
              </w:rPr>
              <w:t>分</w:t>
            </w:r>
            <w:r>
              <w:rPr>
                <w:rFonts w:hint="eastAsia" w:ascii="宋体" w:hAnsi="宋体" w:eastAsia="宋体" w:cs="Times New Roman"/>
                <w:color w:val="auto"/>
                <w:szCs w:val="21"/>
                <w:lang w:eastAsia="zh-CN"/>
              </w:rPr>
              <w:t>）：服务方案内容全面，</w:t>
            </w:r>
            <w:r>
              <w:rPr>
                <w:rFonts w:hint="eastAsia" w:ascii="宋体" w:hAnsi="宋体"/>
                <w:color w:val="auto"/>
              </w:rPr>
              <w:t>对本次项目</w:t>
            </w:r>
            <w:r>
              <w:rPr>
                <w:rFonts w:hint="eastAsia" w:ascii="宋体" w:hAnsi="宋体"/>
                <w:color w:val="auto"/>
                <w:lang w:val="en-US" w:eastAsia="zh-CN"/>
              </w:rPr>
              <w:t>服务内容和需求</w:t>
            </w:r>
            <w:r>
              <w:rPr>
                <w:rFonts w:hint="eastAsia" w:ascii="宋体" w:hAnsi="宋体"/>
                <w:color w:val="auto"/>
              </w:rPr>
              <w:t>有一定的认识和理解，基本全面、透彻</w:t>
            </w:r>
            <w:r>
              <w:rPr>
                <w:rFonts w:hint="eastAsia" w:ascii="宋体" w:hAnsi="宋体"/>
                <w:color w:val="auto"/>
                <w:lang w:eastAsia="zh-CN"/>
              </w:rPr>
              <w:t>，</w:t>
            </w:r>
            <w:r>
              <w:rPr>
                <w:rFonts w:hint="eastAsia" w:ascii="宋体" w:hAnsi="宋体" w:eastAsia="宋体" w:cs="Times New Roman"/>
                <w:color w:val="auto"/>
                <w:szCs w:val="21"/>
                <w:lang w:eastAsia="zh-CN"/>
              </w:rPr>
              <w:t>工作重点、难点较突出，措施特点、技术要点分析欠缺，</w:t>
            </w:r>
            <w:r>
              <w:rPr>
                <w:rFonts w:hint="eastAsia" w:ascii="宋体" w:hAnsi="宋体" w:eastAsia="宋体" w:cs="Times New Roman"/>
                <w:color w:val="auto"/>
                <w:szCs w:val="21"/>
                <w:lang w:val="en-US" w:eastAsia="zh-CN"/>
              </w:rPr>
              <w:t>基本</w:t>
            </w:r>
            <w:r>
              <w:rPr>
                <w:rFonts w:hint="eastAsia" w:ascii="宋体" w:hAnsi="宋体" w:eastAsia="宋体" w:cs="Times New Roman"/>
                <w:color w:val="auto"/>
                <w:szCs w:val="21"/>
                <w:lang w:eastAsia="zh-CN"/>
              </w:rPr>
              <w:t>能保障项目顺利实施；</w:t>
            </w:r>
          </w:p>
          <w:p>
            <w:pPr>
              <w:spacing w:line="360" w:lineRule="auto"/>
              <w:rPr>
                <w:rFonts w:hint="eastAsia" w:ascii="宋体" w:hAnsi="宋体" w:eastAsia="宋体" w:cs="宋体"/>
                <w:color w:val="auto"/>
                <w:highlight w:val="none"/>
              </w:rPr>
            </w:pPr>
            <w:r>
              <w:rPr>
                <w:rFonts w:hint="eastAsia" w:ascii="宋体" w:hAnsi="宋体" w:eastAsia="宋体" w:cs="Times New Roman"/>
                <w:color w:val="auto"/>
                <w:szCs w:val="21"/>
                <w:lang w:eastAsia="zh-CN"/>
              </w:rPr>
              <w:t>四挡（</w:t>
            </w:r>
            <w:r>
              <w:rPr>
                <w:rFonts w:hint="eastAsia" w:ascii="宋体" w:hAnsi="宋体" w:cs="Times New Roman"/>
                <w:color w:val="auto"/>
                <w:szCs w:val="21"/>
                <w:lang w:val="en-US" w:eastAsia="zh-CN"/>
              </w:rPr>
              <w:t>35</w:t>
            </w:r>
            <w:r>
              <w:rPr>
                <w:rFonts w:hint="eastAsia" w:ascii="宋体" w:hAnsi="宋体" w:eastAsia="宋体" w:cs="Times New Roman"/>
                <w:color w:val="auto"/>
                <w:szCs w:val="21"/>
                <w:lang w:val="en-US" w:eastAsia="zh-CN"/>
              </w:rPr>
              <w:t>分</w:t>
            </w:r>
            <w:r>
              <w:rPr>
                <w:rFonts w:hint="eastAsia" w:ascii="宋体" w:hAnsi="宋体" w:eastAsia="宋体" w:cs="Times New Roman"/>
                <w:color w:val="auto"/>
                <w:szCs w:val="21"/>
                <w:lang w:eastAsia="zh-CN"/>
              </w:rPr>
              <w:t>）：服务方案内容全面、周密，最科学合理</w:t>
            </w:r>
            <w:r>
              <w:rPr>
                <w:rFonts w:hint="eastAsia" w:ascii="宋体" w:hAnsi="宋体" w:cs="Times New Roman"/>
                <w:color w:val="auto"/>
                <w:szCs w:val="21"/>
                <w:lang w:eastAsia="zh-CN"/>
              </w:rPr>
              <w:t>，对</w:t>
            </w:r>
            <w:r>
              <w:rPr>
                <w:rFonts w:hint="eastAsia" w:ascii="宋体" w:hAnsi="宋体"/>
                <w:color w:val="auto"/>
                <w:lang w:eastAsia="zh-CN"/>
              </w:rPr>
              <w:t>本次</w:t>
            </w:r>
            <w:r>
              <w:rPr>
                <w:rFonts w:hint="eastAsia" w:ascii="宋体" w:hAnsi="宋体"/>
                <w:color w:val="auto"/>
                <w:lang w:val="en-US" w:eastAsia="zh-CN"/>
              </w:rPr>
              <w:t>项目服务内容和需求的认识和理解全面、透彻，</w:t>
            </w:r>
            <w:r>
              <w:rPr>
                <w:rFonts w:hint="eastAsia" w:ascii="宋体" w:hAnsi="宋体" w:eastAsia="宋体" w:cs="Times New Roman"/>
                <w:color w:val="auto"/>
                <w:szCs w:val="21"/>
                <w:lang w:eastAsia="zh-CN"/>
              </w:rPr>
              <w:t>工作重点、难点突出，技术审查要点分析准确，能保障项目顺利实施。适用性强，思路清晰，能够根据实际情况制订，考虑问题较周全，实施过程务实。</w:t>
            </w:r>
          </w:p>
        </w:tc>
        <w:tc>
          <w:tcPr>
            <w:tcW w:w="851"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35</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418" w:type="dxa"/>
            <w:vAlign w:val="center"/>
          </w:tcPr>
          <w:p>
            <w:pPr>
              <w:pStyle w:val="10"/>
              <w:rPr>
                <w:rFonts w:hint="eastAsia" w:eastAsia="宋体"/>
                <w:color w:val="auto"/>
                <w:lang w:eastAsia="zh-CN"/>
              </w:rPr>
            </w:pPr>
            <w:r>
              <w:rPr>
                <w:rFonts w:hint="eastAsia" w:ascii="宋体" w:hAnsi="宋体" w:eastAsia="宋体" w:cs="宋体"/>
                <w:color w:val="auto"/>
                <w:szCs w:val="21"/>
                <w:highlight w:val="none"/>
              </w:rPr>
              <w:t>规章管理制度</w:t>
            </w:r>
            <w:r>
              <w:rPr>
                <w:rFonts w:hint="eastAsia" w:ascii="宋体" w:hAnsi="宋体" w:cs="宋体"/>
                <w:color w:val="auto"/>
                <w:szCs w:val="21"/>
                <w:highlight w:val="none"/>
                <w:lang w:eastAsia="zh-CN"/>
              </w:rPr>
              <w:t>及应急方案</w:t>
            </w:r>
          </w:p>
          <w:p>
            <w:pPr>
              <w:adjustRightInd w:val="0"/>
              <w:snapToGrid w:val="0"/>
              <w:spacing w:line="276" w:lineRule="auto"/>
              <w:jc w:val="center"/>
              <w:rPr>
                <w:rFonts w:hint="eastAsia" w:ascii="宋体" w:hAnsi="宋体" w:eastAsia="宋体" w:cs="宋体"/>
                <w:color w:val="auto"/>
                <w:kern w:val="2"/>
                <w:sz w:val="21"/>
                <w:szCs w:val="21"/>
                <w:highlight w:val="none"/>
                <w:lang w:val="en-US" w:eastAsia="zh-CN" w:bidi="ar-SA"/>
              </w:rPr>
            </w:pPr>
          </w:p>
        </w:tc>
        <w:tc>
          <w:tcPr>
            <w:tcW w:w="6288" w:type="dxa"/>
            <w:vAlign w:val="center"/>
          </w:tcPr>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由磋商小组根据磋商文件要求,结合各供应商针对本项目提供的</w:t>
            </w:r>
            <w:r>
              <w:rPr>
                <w:rFonts w:hint="eastAsia" w:ascii="宋体" w:hAnsi="宋体" w:eastAsia="宋体" w:cs="宋体"/>
                <w:color w:val="auto"/>
                <w:szCs w:val="21"/>
                <w:highlight w:val="none"/>
              </w:rPr>
              <w:t>规章管理制度情况(含完善的管理制度、作业流程</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监督机制、信息反馈渠道及处理机制)，突发情况下的应急</w:t>
            </w:r>
            <w:r>
              <w:rPr>
                <w:rFonts w:hint="eastAsia" w:ascii="宋体" w:hAnsi="宋体" w:cs="宋体"/>
                <w:color w:val="auto"/>
                <w:szCs w:val="21"/>
                <w:highlight w:val="none"/>
                <w:lang w:eastAsia="zh-CN"/>
              </w:rPr>
              <w:t>方案</w:t>
            </w:r>
            <w:r>
              <w:rPr>
                <w:rFonts w:hint="eastAsia" w:ascii="宋体" w:hAnsi="宋体" w:eastAsia="宋体" w:cs="宋体"/>
                <w:color w:val="auto"/>
                <w:szCs w:val="21"/>
                <w:highlight w:val="none"/>
              </w:rPr>
              <w:t>，方案合理、具有可行性、科学性等因素独立确定各供应商所属的档次并确定相应分值。</w:t>
            </w:r>
          </w:p>
          <w:p>
            <w:pPr>
              <w:widowControl/>
              <w:adjustRightInd w:val="0"/>
              <w:snapToGrid w:val="0"/>
              <w:spacing w:line="360" w:lineRule="auto"/>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一档（</w:t>
            </w:r>
            <w:r>
              <w:rPr>
                <w:rFonts w:hint="eastAsia" w:ascii="宋体" w:hAnsi="宋体" w:eastAsia="宋体" w:cs="宋体"/>
                <w:color w:val="auto"/>
                <w:highlight w:val="none"/>
                <w:lang w:val="en-US" w:eastAsia="zh-CN"/>
              </w:rPr>
              <w:t>0分</w:t>
            </w:r>
            <w:r>
              <w:rPr>
                <w:rFonts w:hint="eastAsia" w:ascii="宋体" w:hAnsi="宋体" w:eastAsia="宋体" w:cs="宋体"/>
                <w:color w:val="auto"/>
                <w:highlight w:val="none"/>
                <w:lang w:eastAsia="zh-CN"/>
              </w:rPr>
              <w:t>）：未提供相关方案；</w:t>
            </w:r>
          </w:p>
          <w:p>
            <w:pPr>
              <w:widowControl/>
              <w:adjustRightInd w:val="0"/>
              <w:snapToGrid w:val="0"/>
              <w:spacing w:line="360" w:lineRule="auto"/>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档(</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分):管理制度、应急方案等</w:t>
            </w:r>
            <w:r>
              <w:rPr>
                <w:rFonts w:hint="eastAsia" w:ascii="宋体" w:hAnsi="宋体" w:eastAsia="宋体" w:cs="宋体"/>
                <w:color w:val="auto"/>
                <w:highlight w:val="none"/>
                <w:lang w:val="en-US" w:eastAsia="zh-CN"/>
              </w:rPr>
              <w:t>较简单</w:t>
            </w:r>
            <w:r>
              <w:rPr>
                <w:rFonts w:hint="eastAsia" w:ascii="宋体" w:hAnsi="宋体" w:eastAsia="宋体" w:cs="宋体"/>
                <w:color w:val="auto"/>
                <w:highlight w:val="none"/>
                <w:lang w:eastAsia="zh-CN"/>
              </w:rPr>
              <w:t>；</w:t>
            </w:r>
          </w:p>
          <w:p>
            <w:pPr>
              <w:widowControl/>
              <w:adjustRightInd w:val="0"/>
              <w:snapToGrid w:val="0"/>
              <w:spacing w:line="360" w:lineRule="auto"/>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档(</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分):管理制度、监督机制、信息反馈渠道及处理机制、应急处理机制等较完善，有较详细的应急方案，条理清晰、切实可行</w:t>
            </w:r>
            <w:r>
              <w:rPr>
                <w:rFonts w:hint="eastAsia" w:ascii="宋体" w:hAnsi="宋体" w:eastAsia="宋体" w:cs="宋体"/>
                <w:color w:val="auto"/>
                <w:highlight w:val="none"/>
                <w:lang w:eastAsia="zh-CN"/>
              </w:rPr>
              <w:t>；</w:t>
            </w:r>
          </w:p>
          <w:p>
            <w:pPr>
              <w:widowControl/>
              <w:adjustRightInd w:val="0"/>
              <w:snapToGrid w:val="0"/>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档(</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管理制度、监督机制、信息反馈渠道及处理机制、应急处理机制等完善，有较详细的应急方案，服务周期及内容详细，能为采购人提供有切实有利的实质性内容，应急响应机制完善，应急处理服务安排科学、可行性高</w:t>
            </w:r>
            <w:r>
              <w:rPr>
                <w:rFonts w:hint="eastAsia" w:ascii="宋体" w:hAnsi="宋体" w:eastAsia="宋体" w:cs="宋体"/>
                <w:color w:val="auto"/>
                <w:highlight w:val="none"/>
                <w:lang w:eastAsia="zh-CN"/>
              </w:rPr>
              <w:t>、针对性好，</w:t>
            </w:r>
            <w:r>
              <w:rPr>
                <w:rFonts w:hint="eastAsia" w:ascii="宋体" w:hAnsi="宋体" w:eastAsia="宋体" w:cs="宋体"/>
                <w:color w:val="auto"/>
                <w:highlight w:val="none"/>
              </w:rPr>
              <w:t>与项目实际情况吻合。</w:t>
            </w:r>
          </w:p>
        </w:tc>
        <w:tc>
          <w:tcPr>
            <w:tcW w:w="851"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vAlign w:val="center"/>
          </w:tcPr>
          <w:p>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2.3</w:t>
            </w:r>
          </w:p>
        </w:tc>
        <w:tc>
          <w:tcPr>
            <w:tcW w:w="1418" w:type="dxa"/>
            <w:vAlign w:val="center"/>
          </w:tcPr>
          <w:p>
            <w:pPr>
              <w:snapToGrid w:val="0"/>
              <w:spacing w:line="360" w:lineRule="auto"/>
              <w:jc w:val="center"/>
              <w:rPr>
                <w:rFonts w:hint="eastAsia" w:ascii="宋体" w:hAnsi="宋体" w:eastAsia="宋体" w:cs="宋体"/>
                <w:color w:val="auto"/>
                <w:szCs w:val="21"/>
                <w:highlight w:val="none"/>
                <w:lang w:val="en-US" w:eastAsia="zh-CN"/>
              </w:rPr>
            </w:pPr>
            <w:r>
              <w:rPr>
                <w:rStyle w:val="70"/>
                <w:rFonts w:hint="eastAsia" w:ascii="宋体" w:hAnsi="宋体"/>
                <w:color w:val="auto"/>
                <w:szCs w:val="21"/>
                <w:highlight w:val="none"/>
              </w:rPr>
              <w:t>工作进度计划与</w:t>
            </w:r>
            <w:r>
              <w:rPr>
                <w:rStyle w:val="70"/>
                <w:rFonts w:hint="eastAsia" w:ascii="宋体" w:hAnsi="宋体"/>
                <w:color w:val="auto"/>
                <w:szCs w:val="21"/>
                <w:highlight w:val="none"/>
                <w:lang w:val="en-US" w:eastAsia="zh-CN"/>
              </w:rPr>
              <w:t>后续服务</w:t>
            </w:r>
          </w:p>
        </w:tc>
        <w:tc>
          <w:tcPr>
            <w:tcW w:w="6288" w:type="dxa"/>
            <w:vAlign w:val="center"/>
          </w:tcPr>
          <w:p>
            <w:pPr>
              <w:snapToGrid w:val="0"/>
              <w:spacing w:line="360" w:lineRule="auto"/>
              <w:ind w:firstLine="420" w:firstLineChars="200"/>
              <w:jc w:val="left"/>
              <w:rPr>
                <w:rFonts w:hint="eastAsia" w:ascii="宋体" w:hAnsi="宋体" w:eastAsia="宋体" w:cs="宋体"/>
                <w:b/>
                <w:bCs/>
                <w:color w:val="auto"/>
                <w:highlight w:val="none"/>
                <w:lang w:eastAsia="zh-CN"/>
              </w:rPr>
            </w:pPr>
            <w:r>
              <w:rPr>
                <w:rFonts w:hint="eastAsia" w:ascii="宋体" w:hAnsi="宋体" w:eastAsia="宋体" w:cs="宋体"/>
                <w:color w:val="auto"/>
                <w:szCs w:val="21"/>
                <w:highlight w:val="none"/>
                <w:lang w:eastAsia="zh-CN"/>
              </w:rPr>
              <w:t>由磋商小组根据磋商文件要求,结合各供应商针对本项目提供的工作进度计划与保证措施</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后续服务保障措施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因素独立确定各供应商所属的档次并确定相应分值。</w:t>
            </w:r>
          </w:p>
          <w:p>
            <w:pPr>
              <w:widowControl/>
              <w:adjustRightInd w:val="0"/>
              <w:snapToGrid w:val="0"/>
              <w:spacing w:line="360" w:lineRule="auto"/>
              <w:jc w:val="left"/>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1</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工作进度计划与保证措施</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lang w:val="en-US" w:eastAsia="zh-CN"/>
              </w:rPr>
              <w:t>满分10分</w:t>
            </w:r>
            <w:r>
              <w:rPr>
                <w:rFonts w:hint="eastAsia" w:ascii="宋体" w:hAnsi="宋体" w:eastAsia="宋体" w:cs="宋体"/>
                <w:b/>
                <w:bCs/>
                <w:color w:val="auto"/>
                <w:highlight w:val="none"/>
                <w:lang w:eastAsia="zh-CN"/>
              </w:rPr>
              <w:t>）</w:t>
            </w:r>
          </w:p>
          <w:p>
            <w:pPr>
              <w:widowControl/>
              <w:adjustRightInd w:val="0"/>
              <w:snapToGrid w:val="0"/>
              <w:spacing w:line="360" w:lineRule="auto"/>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一档（</w:t>
            </w:r>
            <w:r>
              <w:rPr>
                <w:rFonts w:hint="eastAsia" w:ascii="宋体" w:hAnsi="宋体" w:eastAsia="宋体" w:cs="宋体"/>
                <w:color w:val="auto"/>
                <w:highlight w:val="none"/>
                <w:lang w:val="en-US" w:eastAsia="zh-CN"/>
              </w:rPr>
              <w:t>0分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无工作进度计划与保证措施</w:t>
            </w:r>
            <w:r>
              <w:rPr>
                <w:rFonts w:hint="eastAsia" w:ascii="宋体" w:hAnsi="宋体" w:eastAsia="宋体" w:cs="宋体"/>
                <w:color w:val="auto"/>
                <w:highlight w:val="none"/>
                <w:lang w:eastAsia="zh-CN"/>
              </w:rPr>
              <w:t>；</w:t>
            </w:r>
          </w:p>
          <w:p>
            <w:pPr>
              <w:widowControl/>
              <w:adjustRightInd w:val="0"/>
              <w:snapToGrid w:val="0"/>
              <w:spacing w:line="360" w:lineRule="auto"/>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二档（</w:t>
            </w:r>
            <w:r>
              <w:rPr>
                <w:rFonts w:hint="eastAsia" w:ascii="宋体" w:hAnsi="宋体" w:eastAsia="宋体" w:cs="宋体"/>
                <w:color w:val="auto"/>
                <w:highlight w:val="none"/>
                <w:lang w:val="en-US" w:eastAsia="zh-CN"/>
              </w:rPr>
              <w:t>3分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工作进度计划编制不合理或保证措施不可行</w:t>
            </w:r>
            <w:r>
              <w:rPr>
                <w:rFonts w:hint="eastAsia" w:ascii="宋体" w:hAnsi="宋体" w:eastAsia="宋体" w:cs="宋体"/>
                <w:color w:val="auto"/>
                <w:highlight w:val="none"/>
                <w:lang w:eastAsia="zh-CN"/>
              </w:rPr>
              <w:t>；</w:t>
            </w:r>
          </w:p>
          <w:p>
            <w:pPr>
              <w:widowControl/>
              <w:adjustRightInd w:val="0"/>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三挡（</w:t>
            </w:r>
            <w:r>
              <w:rPr>
                <w:rFonts w:hint="eastAsia" w:ascii="宋体" w:hAnsi="宋体" w:eastAsia="宋体" w:cs="宋体"/>
                <w:color w:val="auto"/>
                <w:highlight w:val="none"/>
                <w:lang w:val="en-US" w:eastAsia="zh-CN"/>
              </w:rPr>
              <w:t>7分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工作进度计划编制基本合理，措施基本可行；</w:t>
            </w:r>
          </w:p>
          <w:p>
            <w:pPr>
              <w:widowControl/>
              <w:adjustRightInd w:val="0"/>
              <w:snapToGrid w:val="0"/>
              <w:spacing w:line="360" w:lineRule="auto"/>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四档（</w:t>
            </w:r>
            <w:r>
              <w:rPr>
                <w:rFonts w:hint="eastAsia" w:ascii="宋体" w:hAnsi="宋体" w:eastAsia="宋体" w:cs="宋体"/>
                <w:color w:val="auto"/>
                <w:highlight w:val="none"/>
                <w:lang w:val="en-US" w:eastAsia="zh-CN"/>
              </w:rPr>
              <w:t>10分）：</w:t>
            </w:r>
            <w:r>
              <w:rPr>
                <w:rFonts w:hint="eastAsia" w:ascii="宋体" w:hAnsi="宋体" w:eastAsia="宋体" w:cs="宋体"/>
                <w:color w:val="auto"/>
                <w:highlight w:val="none"/>
              </w:rPr>
              <w:t>工作进度计划编制合理、可行，措施有力、合理、可行</w:t>
            </w:r>
            <w:r>
              <w:rPr>
                <w:rFonts w:hint="eastAsia" w:ascii="宋体" w:hAnsi="宋体" w:eastAsia="宋体" w:cs="宋体"/>
                <w:color w:val="auto"/>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highlight w:val="none"/>
                <w:lang w:val="en-US" w:eastAsia="zh-CN"/>
              </w:rPr>
            </w:pPr>
            <w:r>
              <w:rPr>
                <w:rFonts w:hint="eastAsia" w:ascii="宋体" w:hAnsi="宋体" w:eastAsia="宋体" w:cs="宋体"/>
                <w:b/>
                <w:bCs w:val="0"/>
                <w:color w:val="auto"/>
                <w:highlight w:val="none"/>
              </w:rPr>
              <w:t>（2）后续服务保障措施（满分</w:t>
            </w:r>
            <w:r>
              <w:rPr>
                <w:rFonts w:hint="eastAsia" w:ascii="宋体" w:hAnsi="宋体" w:eastAsia="宋体" w:cs="宋体"/>
                <w:b/>
                <w:bCs w:val="0"/>
                <w:color w:val="auto"/>
                <w:highlight w:val="none"/>
                <w:lang w:val="en-US" w:eastAsia="zh-CN"/>
              </w:rPr>
              <w:t>10</w:t>
            </w:r>
            <w:r>
              <w:rPr>
                <w:rFonts w:hint="eastAsia" w:ascii="宋体" w:hAnsi="宋体" w:eastAsia="宋体" w:cs="宋体"/>
                <w:b/>
                <w:bCs w:val="0"/>
                <w:color w:val="auto"/>
                <w:highlight w:val="none"/>
              </w:rPr>
              <w:t>分）</w:t>
            </w:r>
          </w:p>
          <w:p>
            <w:pPr>
              <w:widowControl/>
              <w:adjustRightInd w:val="0"/>
              <w:snapToGrid w:val="0"/>
              <w:spacing w:line="360" w:lineRule="auto"/>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一档（</w:t>
            </w:r>
            <w:r>
              <w:rPr>
                <w:rFonts w:hint="eastAsia" w:ascii="宋体" w:hAnsi="宋体" w:eastAsia="宋体" w:cs="宋体"/>
                <w:color w:val="auto"/>
                <w:highlight w:val="none"/>
                <w:lang w:val="en-US" w:eastAsia="zh-CN"/>
              </w:rPr>
              <w:t>0分</w:t>
            </w:r>
            <w:r>
              <w:rPr>
                <w:rFonts w:hint="eastAsia" w:ascii="宋体" w:hAnsi="宋体" w:eastAsia="宋体" w:cs="宋体"/>
                <w:color w:val="auto"/>
                <w:highlight w:val="none"/>
                <w:lang w:eastAsia="zh-CN"/>
              </w:rPr>
              <w:t>）：</w:t>
            </w:r>
            <w:r>
              <w:rPr>
                <w:rFonts w:hint="eastAsia" w:ascii="宋体" w:hAnsi="宋体" w:eastAsia="宋体" w:cs="Times New Roman"/>
                <w:color w:val="auto"/>
                <w:highlight w:val="none"/>
                <w:lang w:val="en-US" w:eastAsia="zh-CN"/>
              </w:rPr>
              <w:t>供应商</w:t>
            </w:r>
            <w:r>
              <w:rPr>
                <w:rFonts w:hint="eastAsia" w:ascii="宋体" w:hAnsi="宋体" w:eastAsia="宋体" w:cs="宋体"/>
                <w:color w:val="auto"/>
                <w:highlight w:val="none"/>
              </w:rPr>
              <w:t>未提供后续服务保障措施的不得分</w:t>
            </w:r>
            <w:r>
              <w:rPr>
                <w:rFonts w:hint="eastAsia" w:ascii="宋体" w:hAnsi="宋体" w:eastAsia="宋体" w:cs="宋体"/>
                <w:color w:val="auto"/>
                <w:highlight w:val="none"/>
                <w:lang w:eastAsia="zh-CN"/>
              </w:rPr>
              <w:t>；</w:t>
            </w:r>
          </w:p>
          <w:p>
            <w:pPr>
              <w:widowControl/>
              <w:adjustRightInd w:val="0"/>
              <w:snapToGrid w:val="0"/>
              <w:spacing w:line="360" w:lineRule="auto"/>
              <w:jc w:val="left"/>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二档（</w:t>
            </w:r>
            <w:r>
              <w:rPr>
                <w:rFonts w:hint="eastAsia" w:ascii="宋体" w:hAnsi="宋体" w:eastAsia="宋体" w:cs="宋体"/>
                <w:color w:val="auto"/>
                <w:highlight w:val="none"/>
                <w:lang w:val="en-US" w:eastAsia="zh-CN"/>
              </w:rPr>
              <w:t>3分</w:t>
            </w:r>
            <w:r>
              <w:rPr>
                <w:rFonts w:hint="eastAsia" w:ascii="宋体" w:hAnsi="宋体" w:eastAsia="宋体" w:cs="宋体"/>
                <w:color w:val="auto"/>
                <w:highlight w:val="none"/>
                <w:lang w:eastAsia="zh-CN"/>
              </w:rPr>
              <w:t>）：</w:t>
            </w:r>
            <w:r>
              <w:rPr>
                <w:rFonts w:hint="eastAsia" w:ascii="宋体" w:hAnsi="宋体" w:eastAsia="宋体" w:cs="Times New Roman"/>
                <w:color w:val="auto"/>
                <w:highlight w:val="none"/>
                <w:lang w:val="en-US" w:eastAsia="zh-CN"/>
              </w:rPr>
              <w:t>供应商</w:t>
            </w:r>
            <w:r>
              <w:rPr>
                <w:rFonts w:hint="eastAsia" w:ascii="宋体" w:hAnsi="宋体" w:eastAsia="宋体" w:cs="宋体"/>
                <w:color w:val="auto"/>
                <w:highlight w:val="none"/>
              </w:rPr>
              <w:t>提供的后续服务保障措施不全面，无保障性</w:t>
            </w:r>
            <w:r>
              <w:rPr>
                <w:rFonts w:hint="eastAsia" w:ascii="宋体" w:hAnsi="宋体" w:eastAsia="宋体" w:cs="宋体"/>
                <w:color w:val="auto"/>
                <w:highlight w:val="none"/>
                <w:lang w:eastAsia="zh-CN"/>
              </w:rPr>
              <w:t>；</w:t>
            </w:r>
          </w:p>
          <w:p>
            <w:pPr>
              <w:widowControl/>
              <w:adjustRightInd w:val="0"/>
              <w:snapToGrid w:val="0"/>
              <w:spacing w:line="360" w:lineRule="auto"/>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lang w:eastAsia="zh-CN"/>
              </w:rPr>
              <w:t>三挡（</w:t>
            </w:r>
            <w:r>
              <w:rPr>
                <w:rFonts w:hint="eastAsia" w:ascii="宋体" w:hAnsi="宋体" w:eastAsia="宋体" w:cs="宋体"/>
                <w:color w:val="auto"/>
                <w:highlight w:val="none"/>
                <w:lang w:val="en-US" w:eastAsia="zh-CN"/>
              </w:rPr>
              <w:t>7分</w:t>
            </w:r>
            <w:r>
              <w:rPr>
                <w:rFonts w:hint="eastAsia" w:ascii="宋体" w:hAnsi="宋体" w:eastAsia="宋体" w:cs="宋体"/>
                <w:color w:val="auto"/>
                <w:highlight w:val="none"/>
                <w:lang w:eastAsia="zh-CN"/>
              </w:rPr>
              <w:t>）：</w:t>
            </w:r>
            <w:r>
              <w:rPr>
                <w:rFonts w:hint="eastAsia" w:ascii="宋体" w:hAnsi="宋体" w:eastAsia="宋体" w:cs="Times New Roman"/>
                <w:color w:val="auto"/>
                <w:highlight w:val="none"/>
                <w:lang w:val="en-US" w:eastAsia="zh-CN"/>
              </w:rPr>
              <w:t>供应商</w:t>
            </w:r>
            <w:r>
              <w:rPr>
                <w:rFonts w:hint="eastAsia" w:ascii="宋体" w:hAnsi="宋体" w:eastAsia="宋体" w:cs="宋体"/>
                <w:color w:val="auto"/>
                <w:highlight w:val="none"/>
              </w:rPr>
              <w:t>提供的后续服务保障基本完整，保障措施不具体；</w:t>
            </w:r>
          </w:p>
          <w:p>
            <w:pPr>
              <w:widowControl/>
              <w:adjustRightInd w:val="0"/>
              <w:snapToGrid w:val="0"/>
              <w:spacing w:line="360" w:lineRule="auto"/>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highlight w:val="none"/>
                <w:lang w:eastAsia="zh-CN"/>
              </w:rPr>
              <w:t>四档（</w:t>
            </w:r>
            <w:r>
              <w:rPr>
                <w:rFonts w:hint="eastAsia" w:ascii="宋体" w:hAnsi="宋体" w:eastAsia="宋体" w:cs="宋体"/>
                <w:color w:val="auto"/>
                <w:highlight w:val="none"/>
                <w:lang w:val="en-US" w:eastAsia="zh-CN"/>
              </w:rPr>
              <w:t>10分）：</w:t>
            </w:r>
            <w:r>
              <w:rPr>
                <w:rFonts w:hint="eastAsia" w:ascii="宋体" w:hAnsi="宋体" w:eastAsia="宋体" w:cs="Times New Roman"/>
                <w:color w:val="auto"/>
                <w:highlight w:val="none"/>
                <w:lang w:val="en-US" w:eastAsia="zh-CN"/>
              </w:rPr>
              <w:t>供应商</w:t>
            </w:r>
            <w:r>
              <w:rPr>
                <w:rFonts w:hint="eastAsia" w:ascii="宋体" w:hAnsi="宋体" w:eastAsia="宋体" w:cs="宋体"/>
                <w:color w:val="auto"/>
                <w:highlight w:val="none"/>
              </w:rPr>
              <w:t>提供的后续服务保障措施详细，保障措施具体、全面</w:t>
            </w:r>
            <w:r>
              <w:rPr>
                <w:rFonts w:hint="eastAsia" w:ascii="宋体" w:hAnsi="宋体" w:eastAsia="宋体" w:cs="宋体"/>
                <w:color w:val="auto"/>
                <w:highlight w:val="none"/>
                <w:lang w:eastAsia="zh-CN"/>
              </w:rPr>
              <w:t>。</w:t>
            </w:r>
          </w:p>
        </w:tc>
        <w:tc>
          <w:tcPr>
            <w:tcW w:w="851" w:type="dxa"/>
            <w:vAlign w:val="center"/>
          </w:tcPr>
          <w:p>
            <w:pPr>
              <w:snapToGrid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r>
              <w:rPr>
                <w:rFonts w:hint="eastAsia" w:ascii="宋体" w:hAnsi="宋体" w:eastAsia="宋体" w:cs="宋体"/>
                <w:color w:val="auto"/>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vAlign w:val="center"/>
          </w:tcPr>
          <w:p>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4</w:t>
            </w:r>
          </w:p>
        </w:tc>
        <w:tc>
          <w:tcPr>
            <w:tcW w:w="1418" w:type="dxa"/>
            <w:vAlign w:val="center"/>
          </w:tcPr>
          <w:p>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拟投入项目人员分</w:t>
            </w:r>
          </w:p>
        </w:tc>
        <w:tc>
          <w:tcPr>
            <w:tcW w:w="6288" w:type="dxa"/>
            <w:vAlign w:val="center"/>
          </w:tcPr>
          <w:p>
            <w:pPr>
              <w:adjustRightInd w:val="0"/>
              <w:snapToGrid w:val="0"/>
              <w:spacing w:line="360" w:lineRule="auto"/>
              <w:rPr>
                <w:rFonts w:hint="eastAsia"/>
                <w:color w:val="auto"/>
                <w:lang w:val="en-US"/>
              </w:rPr>
            </w:pPr>
            <w:r>
              <w:rPr>
                <w:rFonts w:hint="eastAsia"/>
                <w:color w:val="auto"/>
                <w:lang w:val="en-US" w:eastAsia="zh-CN"/>
              </w:rPr>
              <w:t>除项目负责人外，拟投入的项目组成员每提供1名具备</w:t>
            </w:r>
            <w:r>
              <w:rPr>
                <w:rFonts w:hint="eastAsia" w:ascii="宋体" w:hAnsi="宋体" w:eastAsia="宋体" w:cs="宋体"/>
                <w:color w:val="auto"/>
                <w:szCs w:val="21"/>
                <w:highlight w:val="none"/>
                <w:lang w:val="en-US" w:eastAsia="zh-CN"/>
              </w:rPr>
              <w:t>林业相关专业（</w:t>
            </w:r>
            <w:r>
              <w:rPr>
                <w:rFonts w:hint="eastAsia" w:ascii="宋体" w:hAnsi="宋体" w:eastAsia="宋体" w:cs="宋体"/>
                <w:i w:val="0"/>
                <w:iCs w:val="0"/>
                <w:caps w:val="0"/>
                <w:color w:val="auto"/>
                <w:spacing w:val="0"/>
                <w:sz w:val="21"/>
                <w:szCs w:val="21"/>
                <w:shd w:val="clear" w:fill="FFFFFF"/>
              </w:rPr>
              <w:t>林业、林学、林业规划、林业工程、林业技术、林业调查等</w:t>
            </w:r>
            <w:r>
              <w:rPr>
                <w:rFonts w:hint="eastAsia" w:ascii="宋体" w:hAnsi="宋体" w:eastAsia="宋体" w:cs="宋体"/>
                <w:color w:val="auto"/>
                <w:szCs w:val="21"/>
                <w:highlight w:val="none"/>
                <w:lang w:val="en-US" w:eastAsia="zh-CN"/>
              </w:rPr>
              <w:t>）中级（含）以上</w:t>
            </w:r>
            <w:r>
              <w:rPr>
                <w:rFonts w:hint="eastAsia"/>
                <w:color w:val="auto"/>
                <w:lang w:val="en-US" w:eastAsia="zh-CN"/>
              </w:rPr>
              <w:t>职称得 2 分，此项最高10分（提供人员职称证、身份证及2024年9月至今任意1个月在供应商单位缴交的社保证明，</w:t>
            </w:r>
            <w:r>
              <w:rPr>
                <w:rFonts w:hint="eastAsia" w:ascii="宋体" w:hAnsi="宋体" w:eastAsia="宋体" w:cs="宋体"/>
                <w:color w:val="auto"/>
                <w:szCs w:val="21"/>
              </w:rPr>
              <w:t>否则不计分</w:t>
            </w:r>
            <w:r>
              <w:rPr>
                <w:rFonts w:hint="eastAsia"/>
                <w:color w:val="auto"/>
                <w:lang w:val="en-US" w:eastAsia="zh-CN"/>
              </w:rPr>
              <w:t>）。</w:t>
            </w:r>
          </w:p>
        </w:tc>
        <w:tc>
          <w:tcPr>
            <w:tcW w:w="851" w:type="dxa"/>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33" w:type="dxa"/>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418" w:type="dxa"/>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商务分</w:t>
            </w:r>
          </w:p>
        </w:tc>
        <w:tc>
          <w:tcPr>
            <w:tcW w:w="7139" w:type="dxa"/>
            <w:gridSpan w:val="2"/>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3.1</w:t>
            </w:r>
          </w:p>
        </w:tc>
        <w:tc>
          <w:tcPr>
            <w:tcW w:w="1418" w:type="dxa"/>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业绩分</w:t>
            </w:r>
          </w:p>
        </w:tc>
        <w:tc>
          <w:tcPr>
            <w:tcW w:w="6288" w:type="dxa"/>
            <w:vAlign w:val="center"/>
          </w:tcPr>
          <w:p>
            <w:pPr>
              <w:snapToGrid w:val="0"/>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供应商提供202</w:t>
            </w:r>
            <w:r>
              <w:rPr>
                <w:rFonts w:hint="eastAsia" w:ascii="宋体" w:hAnsi="宋体" w:cs="宋体"/>
                <w:color w:val="auto"/>
                <w:szCs w:val="21"/>
                <w:lang w:val="en-US" w:eastAsia="zh-CN"/>
              </w:rPr>
              <w:t>2</w:t>
            </w:r>
            <w:r>
              <w:rPr>
                <w:rFonts w:hint="eastAsia" w:ascii="宋体" w:hAnsi="宋体" w:eastAsia="宋体" w:cs="宋体"/>
                <w:color w:val="auto"/>
                <w:szCs w:val="21"/>
              </w:rPr>
              <w:t>年1月1日以来完成的同类项目</w:t>
            </w:r>
            <w:r>
              <w:rPr>
                <w:rFonts w:hint="eastAsia" w:ascii="宋体" w:hAnsi="宋体" w:eastAsia="宋体" w:cs="宋体"/>
                <w:color w:val="auto"/>
                <w:szCs w:val="21"/>
                <w:lang w:eastAsia="zh-CN"/>
              </w:rPr>
              <w:t>业绩</w:t>
            </w:r>
            <w:r>
              <w:rPr>
                <w:rFonts w:hint="eastAsia" w:ascii="宋体" w:hAnsi="宋体" w:eastAsia="宋体" w:cs="宋体"/>
                <w:color w:val="auto"/>
                <w:szCs w:val="21"/>
              </w:rPr>
              <w:t>进行评分，每项得</w:t>
            </w:r>
            <w:r>
              <w:rPr>
                <w:rFonts w:hint="eastAsia" w:ascii="宋体" w:hAnsi="宋体" w:cs="宋体"/>
                <w:color w:val="auto"/>
                <w:szCs w:val="21"/>
                <w:lang w:val="en-US" w:eastAsia="zh-CN"/>
              </w:rPr>
              <w:t>5</w:t>
            </w:r>
            <w:r>
              <w:rPr>
                <w:rFonts w:hint="eastAsia" w:ascii="宋体" w:hAnsi="宋体" w:eastAsia="宋体" w:cs="宋体"/>
                <w:color w:val="auto"/>
                <w:szCs w:val="21"/>
              </w:rPr>
              <w:t>分，满分</w:t>
            </w: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rPr>
              <w:t>提供中标（成交）通知书或合同等证明材料复印件，且必须清晰反映有签订合同年限、项目名称，否则不计分</w:t>
            </w:r>
            <w:r>
              <w:rPr>
                <w:rFonts w:hint="eastAsia" w:ascii="宋体" w:hAnsi="宋体" w:eastAsia="宋体" w:cs="宋体"/>
                <w:color w:val="auto"/>
                <w:szCs w:val="21"/>
                <w:lang w:eastAsia="zh-CN"/>
              </w:rPr>
              <w:t>）</w:t>
            </w:r>
            <w:r>
              <w:rPr>
                <w:rFonts w:hint="eastAsia" w:ascii="宋体" w:hAnsi="宋体" w:eastAsia="宋体" w:cs="宋体"/>
                <w:color w:val="auto"/>
                <w:szCs w:val="21"/>
              </w:rPr>
              <w:t>。</w:t>
            </w:r>
          </w:p>
        </w:tc>
        <w:tc>
          <w:tcPr>
            <w:tcW w:w="851" w:type="dxa"/>
            <w:vAlign w:val="center"/>
          </w:tcPr>
          <w:p>
            <w:pPr>
              <w:snapToGri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10</w:t>
            </w:r>
            <w:r>
              <w:rPr>
                <w:rFonts w:hint="eastAsia" w:ascii="宋体" w:hAnsi="宋体" w:eastAsia="宋体" w:cs="宋体"/>
                <w:color w:val="auto"/>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090" w:type="dxa"/>
            <w:gridSpan w:val="4"/>
            <w:vAlign w:val="center"/>
          </w:tcPr>
          <w:p>
            <w:pPr>
              <w:widowControl/>
              <w:spacing w:line="360" w:lineRule="auto"/>
              <w:rPr>
                <w:rFonts w:ascii="宋体" w:hAnsi="宋体" w:cs="宋体"/>
                <w:color w:val="auto"/>
                <w:kern w:val="0"/>
                <w:szCs w:val="21"/>
              </w:rPr>
            </w:pPr>
            <w:r>
              <w:rPr>
                <w:rFonts w:hint="eastAsia" w:ascii="宋体" w:hAnsi="宋体" w:cs="宋体"/>
                <w:bCs/>
                <w:color w:val="auto"/>
                <w:szCs w:val="21"/>
              </w:rPr>
              <w:t>总得分＝1＋2＋3</w:t>
            </w:r>
          </w:p>
        </w:tc>
      </w:tr>
    </w:tbl>
    <w:p>
      <w:pPr>
        <w:rPr>
          <w:color w:val="auto"/>
        </w:rPr>
      </w:pPr>
    </w:p>
    <w:p>
      <w:pPr>
        <w:spacing w:line="360" w:lineRule="auto"/>
        <w:ind w:firstLine="420" w:firstLineChars="200"/>
        <w:rPr>
          <w:rFonts w:ascii="宋体" w:hAnsi="宋体" w:cs="宋体"/>
          <w:color w:val="auto"/>
        </w:rPr>
      </w:pPr>
      <w:r>
        <w:rPr>
          <w:rFonts w:hint="eastAsia" w:ascii="宋体" w:hAnsi="宋体" w:cs="宋体"/>
          <w:bCs/>
          <w:color w:val="auto"/>
          <w:szCs w:val="21"/>
        </w:rPr>
        <w:t>7.由磋商小组根据综合评分情况，按照评审得分由高到低顺序推荐3名以上成交候选供应商，并编写评审报告。符合本章第4.3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rPr>
          <w:rFonts w:ascii="宋体" w:hAnsi="宋体" w:cs="宋体"/>
          <w:color w:val="auto"/>
        </w:rPr>
      </w:pPr>
    </w:p>
    <w:p>
      <w:pPr>
        <w:pStyle w:val="12"/>
        <w:rPr>
          <w:rFonts w:ascii="宋体" w:hAnsi="宋体" w:cs="宋体"/>
          <w:color w:val="auto"/>
        </w:rPr>
      </w:pPr>
    </w:p>
    <w:p>
      <w:pPr>
        <w:rPr>
          <w:color w:val="auto"/>
        </w:rPr>
      </w:pPr>
    </w:p>
    <w:p>
      <w:pPr>
        <w:pStyle w:val="3"/>
        <w:rPr>
          <w:rFonts w:ascii="宋体" w:hAnsi="宋体" w:cs="宋体"/>
          <w:color w:val="auto"/>
        </w:rPr>
      </w:pPr>
      <w:r>
        <w:rPr>
          <w:rFonts w:hint="eastAsia" w:ascii="宋体" w:hAnsi="宋体" w:cs="宋体"/>
          <w:color w:val="auto"/>
        </w:rPr>
        <w:br w:type="page"/>
      </w:r>
      <w:bookmarkStart w:id="57" w:name="_Toc10867"/>
      <w:r>
        <w:rPr>
          <w:rFonts w:hint="eastAsia" w:ascii="宋体" w:hAnsi="宋体" w:cs="宋体"/>
          <w:color w:val="auto"/>
        </w:rPr>
        <w:t>第五章  响应文件格式</w:t>
      </w:r>
      <w:bookmarkEnd w:id="57"/>
    </w:p>
    <w:p>
      <w:pPr>
        <w:pStyle w:val="3"/>
        <w:rPr>
          <w:rFonts w:ascii="宋体" w:hAnsi="宋体" w:cs="宋体"/>
          <w:color w:val="auto"/>
        </w:rPr>
      </w:pPr>
      <w:bookmarkStart w:id="58" w:name="_Toc31728084"/>
      <w:bookmarkStart w:id="59" w:name="_Toc35611516"/>
      <w:bookmarkStart w:id="60" w:name="_Toc35611438"/>
      <w:bookmarkStart w:id="61" w:name="_Toc44229899"/>
      <w:bookmarkStart w:id="62" w:name="_Toc7692"/>
      <w:bookmarkStart w:id="63" w:name="_Toc31723070"/>
      <w:r>
        <w:rPr>
          <w:rFonts w:hint="eastAsia" w:ascii="宋体" w:hAnsi="宋体" w:cs="宋体"/>
          <w:color w:val="auto"/>
        </w:rPr>
        <w:t>一、资格证明文件格式</w:t>
      </w:r>
      <w:bookmarkEnd w:id="58"/>
      <w:bookmarkEnd w:id="59"/>
      <w:bookmarkEnd w:id="60"/>
      <w:bookmarkEnd w:id="61"/>
      <w:bookmarkEnd w:id="62"/>
      <w:bookmarkEnd w:id="63"/>
    </w:p>
    <w:p>
      <w:pPr>
        <w:snapToGrid w:val="0"/>
        <w:spacing w:beforeLines="50" w:after="50" w:line="360" w:lineRule="auto"/>
        <w:jc w:val="left"/>
        <w:rPr>
          <w:rFonts w:ascii="宋体" w:hAnsi="宋体" w:cs="宋体"/>
          <w:b/>
          <w:color w:val="auto"/>
          <w:sz w:val="24"/>
        </w:rPr>
      </w:pPr>
      <w:r>
        <w:rPr>
          <w:rFonts w:hint="eastAsia" w:ascii="宋体" w:hAnsi="宋体" w:cs="宋体"/>
          <w:b/>
          <w:color w:val="auto"/>
          <w:sz w:val="32"/>
          <w:szCs w:val="32"/>
        </w:rPr>
        <w:t>1.资格证明文件封面格式：</w:t>
      </w:r>
      <w:r>
        <w:rPr>
          <w:rFonts w:hint="eastAsia" w:ascii="宋体" w:hAnsi="宋体" w:cs="宋体"/>
          <w:b/>
          <w:color w:val="auto"/>
          <w:sz w:val="24"/>
        </w:rPr>
        <w:t xml:space="preserve"> </w:t>
      </w:r>
    </w:p>
    <w:p>
      <w:pPr>
        <w:snapToGrid w:val="0"/>
        <w:spacing w:beforeLines="50" w:after="50"/>
        <w:rPr>
          <w:rFonts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sz w:val="24"/>
        </w:rPr>
        <w:t>电子响应文件</w:t>
      </w:r>
    </w:p>
    <w:p>
      <w:pPr>
        <w:snapToGrid w:val="0"/>
        <w:spacing w:beforeLines="50" w:after="50"/>
        <w:rPr>
          <w:rFonts w:ascii="宋体" w:hAnsi="宋体" w:cs="宋体"/>
          <w:color w:val="auto"/>
          <w:sz w:val="24"/>
          <w:szCs w:val="20"/>
        </w:rPr>
      </w:pPr>
    </w:p>
    <w:p>
      <w:pPr>
        <w:snapToGrid w:val="0"/>
        <w:spacing w:beforeLines="50" w:after="50"/>
        <w:rPr>
          <w:rFonts w:ascii="宋体" w:hAnsi="宋体" w:cs="宋体"/>
          <w:color w:val="auto"/>
          <w:sz w:val="24"/>
          <w:szCs w:val="20"/>
        </w:rPr>
      </w:pPr>
    </w:p>
    <w:p>
      <w:pPr>
        <w:snapToGrid w:val="0"/>
        <w:spacing w:beforeLines="50" w:after="50"/>
        <w:jc w:val="center"/>
        <w:rPr>
          <w:rFonts w:ascii="宋体" w:hAnsi="宋体" w:cs="宋体"/>
          <w:bCs/>
          <w:color w:val="auto"/>
          <w:sz w:val="44"/>
          <w:szCs w:val="44"/>
        </w:rPr>
      </w:pPr>
      <w:r>
        <w:rPr>
          <w:rFonts w:hint="eastAsia" w:ascii="宋体" w:hAnsi="宋体" w:cs="宋体"/>
          <w:bCs/>
          <w:color w:val="auto"/>
          <w:sz w:val="44"/>
          <w:szCs w:val="44"/>
        </w:rPr>
        <w:t>资  格  证  明  文  件</w:t>
      </w: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项目名称：</w:t>
      </w:r>
    </w:p>
    <w:p>
      <w:pPr>
        <w:snapToGrid w:val="0"/>
        <w:spacing w:beforeLines="50" w:after="50"/>
        <w:ind w:firstLine="720" w:firstLineChars="225"/>
        <w:rPr>
          <w:rFonts w:ascii="宋体" w:hAnsi="宋体" w:cs="宋体"/>
          <w:bCs/>
          <w:color w:val="auto"/>
          <w:sz w:val="32"/>
          <w:szCs w:val="32"/>
        </w:rPr>
      </w:pPr>
    </w:p>
    <w:p>
      <w:pPr>
        <w:snapToGrid w:val="0"/>
        <w:spacing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项目编号：</w:t>
      </w:r>
    </w:p>
    <w:p>
      <w:pPr>
        <w:snapToGrid w:val="0"/>
        <w:spacing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 xml:space="preserve"> </w:t>
      </w:r>
    </w:p>
    <w:p>
      <w:pPr>
        <w:snapToGrid w:val="0"/>
        <w:spacing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pPr>
        <w:snapToGrid w:val="0"/>
        <w:spacing w:beforeLines="50" w:after="50"/>
        <w:ind w:firstLine="720" w:firstLineChars="225"/>
        <w:rPr>
          <w:rFonts w:ascii="宋体" w:hAnsi="宋体" w:cs="宋体"/>
          <w:bCs/>
          <w:color w:val="auto"/>
          <w:sz w:val="32"/>
          <w:szCs w:val="32"/>
        </w:rPr>
      </w:pPr>
    </w:p>
    <w:p>
      <w:pPr>
        <w:pStyle w:val="7"/>
        <w:snapToGrid w:val="0"/>
        <w:spacing w:before="50" w:after="50"/>
        <w:ind w:firstLine="720" w:firstLineChars="225"/>
        <w:rPr>
          <w:rFonts w:ascii="宋体" w:hAnsi="宋体" w:cs="宋体"/>
          <w:bCs/>
          <w:color w:val="auto"/>
          <w:sz w:val="32"/>
          <w:szCs w:val="32"/>
        </w:rPr>
      </w:pPr>
      <w:r>
        <w:rPr>
          <w:rFonts w:hint="eastAsia" w:ascii="宋体" w:hAnsi="宋体" w:cs="宋体"/>
          <w:bCs/>
          <w:color w:val="auto"/>
          <w:sz w:val="32"/>
          <w:szCs w:val="32"/>
        </w:rPr>
        <w:t>供应商名称：</w:t>
      </w:r>
    </w:p>
    <w:p>
      <w:pPr>
        <w:pStyle w:val="7"/>
        <w:snapToGrid w:val="0"/>
        <w:spacing w:before="50" w:after="50"/>
        <w:ind w:firstLine="1280" w:firstLineChars="400"/>
        <w:rPr>
          <w:rFonts w:ascii="宋体" w:hAnsi="宋体" w:cs="宋体"/>
          <w:bCs/>
          <w:color w:val="auto"/>
          <w:sz w:val="32"/>
          <w:szCs w:val="32"/>
        </w:rPr>
      </w:pPr>
    </w:p>
    <w:p>
      <w:pPr>
        <w:snapToGrid w:val="0"/>
        <w:spacing w:beforeLines="50" w:after="50"/>
        <w:jc w:val="center"/>
        <w:rPr>
          <w:rFonts w:ascii="宋体" w:hAnsi="宋体" w:cs="宋体"/>
          <w:color w:val="auto"/>
          <w:sz w:val="32"/>
          <w:szCs w:val="32"/>
        </w:rPr>
      </w:pPr>
      <w:r>
        <w:rPr>
          <w:rFonts w:hint="eastAsia" w:ascii="宋体" w:hAnsi="宋体" w:cs="宋体"/>
          <w:color w:val="auto"/>
          <w:sz w:val="32"/>
          <w:szCs w:val="32"/>
        </w:rPr>
        <w:t>年    月    日</w:t>
      </w:r>
    </w:p>
    <w:p>
      <w:pPr>
        <w:snapToGrid w:val="0"/>
        <w:spacing w:beforeLines="50" w:after="50" w:line="360" w:lineRule="auto"/>
        <w:ind w:left="142"/>
        <w:jc w:val="left"/>
        <w:rPr>
          <w:rFonts w:ascii="宋体" w:hAnsi="宋体" w:cs="宋体"/>
          <w:b/>
          <w:bCs/>
          <w:color w:val="auto"/>
          <w:sz w:val="32"/>
          <w:szCs w:val="32"/>
        </w:rPr>
      </w:pPr>
      <w:r>
        <w:rPr>
          <w:rFonts w:hint="eastAsia" w:ascii="宋体" w:hAnsi="宋体" w:cs="宋体"/>
          <w:color w:val="auto"/>
          <w:sz w:val="24"/>
        </w:rPr>
        <w:br w:type="page"/>
      </w:r>
      <w:r>
        <w:rPr>
          <w:rFonts w:hint="eastAsia" w:ascii="宋体" w:hAnsi="宋体" w:cs="宋体"/>
          <w:b/>
          <w:bCs/>
          <w:color w:val="auto"/>
          <w:sz w:val="32"/>
          <w:szCs w:val="32"/>
        </w:rPr>
        <w:t>2.资格证明文件目录</w:t>
      </w:r>
    </w:p>
    <w:p>
      <w:pPr>
        <w:snapToGrid w:val="0"/>
        <w:spacing w:line="360" w:lineRule="auto"/>
        <w:rPr>
          <w:rFonts w:ascii="宋体" w:hAnsi="宋体" w:cs="宋体"/>
          <w:color w:val="auto"/>
          <w:kern w:val="0"/>
          <w:sz w:val="24"/>
        </w:rPr>
      </w:pPr>
      <w:r>
        <w:rPr>
          <w:rFonts w:hint="eastAsia" w:ascii="宋体" w:hAnsi="宋体" w:cs="宋体"/>
          <w:color w:val="auto"/>
          <w:kern w:val="0"/>
          <w:sz w:val="24"/>
        </w:rPr>
        <w:t>一、</w:t>
      </w:r>
      <w:r>
        <w:rPr>
          <w:rFonts w:hint="eastAsia" w:ascii="宋体" w:hAnsi="宋体" w:cs="宋体"/>
          <w:color w:val="auto"/>
          <w:sz w:val="24"/>
        </w:rPr>
        <w:t>供应商为法人或者其他组织的提供其营业执照等证明文件（如营业执照或者事业单位法人证书或者执业许可证等），供应商为自然人的提供其身份证复印件</w:t>
      </w:r>
      <w:r>
        <w:rPr>
          <w:rFonts w:hint="eastAsia" w:ascii="宋体" w:hAnsi="宋体" w:cs="宋体"/>
          <w:color w:val="auto"/>
          <w:kern w:val="0"/>
          <w:sz w:val="24"/>
        </w:rPr>
        <w:t>…（页码）</w:t>
      </w:r>
    </w:p>
    <w:p>
      <w:pPr>
        <w:snapToGrid w:val="0"/>
        <w:spacing w:line="360" w:lineRule="auto"/>
        <w:rPr>
          <w:rFonts w:ascii="宋体" w:hAnsi="宋体" w:cs="宋体"/>
          <w:color w:val="auto"/>
          <w:kern w:val="0"/>
          <w:sz w:val="24"/>
        </w:rPr>
      </w:pPr>
      <w:r>
        <w:rPr>
          <w:rFonts w:hint="eastAsia" w:ascii="宋体" w:hAnsi="宋体" w:cs="宋体"/>
          <w:color w:val="auto"/>
          <w:kern w:val="0"/>
          <w:sz w:val="24"/>
        </w:rPr>
        <w:t>二、供应商依法缴纳税收的相关材料[</w:t>
      </w:r>
      <w:r>
        <w:rPr>
          <w:rFonts w:hint="eastAsia" w:ascii="宋体" w:hAnsi="宋体" w:cs="宋体"/>
          <w:color w:val="auto"/>
          <w:kern w:val="0"/>
          <w:sz w:val="24"/>
          <w:lang w:val="en-US" w:eastAsia="zh-CN"/>
        </w:rPr>
        <w:t>2024年9月至</w:t>
      </w:r>
      <w:r>
        <w:rPr>
          <w:rFonts w:hint="eastAsia" w:ascii="宋体" w:hAnsi="宋体" w:cs="宋体"/>
          <w:color w:val="auto"/>
          <w:kern w:val="0"/>
          <w:sz w:val="24"/>
        </w:rPr>
        <w:t>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2</w:t>
      </w:r>
      <w:r>
        <w:rPr>
          <w:rFonts w:hint="eastAsia" w:ascii="宋体" w:hAnsi="宋体" w:cs="宋体"/>
          <w:color w:val="auto"/>
          <w:kern w:val="0"/>
          <w:sz w:val="24"/>
        </w:rPr>
        <w:t>月内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页码）</w:t>
      </w:r>
    </w:p>
    <w:p>
      <w:pPr>
        <w:snapToGrid w:val="0"/>
        <w:spacing w:line="360" w:lineRule="auto"/>
        <w:rPr>
          <w:rFonts w:ascii="宋体" w:hAnsi="宋体" w:cs="宋体"/>
          <w:color w:val="auto"/>
          <w:kern w:val="0"/>
          <w:sz w:val="24"/>
        </w:rPr>
      </w:pPr>
      <w:r>
        <w:rPr>
          <w:rFonts w:hint="eastAsia" w:ascii="宋体" w:hAnsi="宋体" w:cs="宋体"/>
          <w:color w:val="auto"/>
          <w:kern w:val="0"/>
          <w:sz w:val="24"/>
        </w:rPr>
        <w:t>三、供应商依法缴纳社会保障资金的相关材料[</w:t>
      </w:r>
      <w:r>
        <w:rPr>
          <w:rFonts w:hint="eastAsia" w:ascii="宋体" w:hAnsi="宋体" w:cs="宋体"/>
          <w:color w:val="auto"/>
          <w:kern w:val="0"/>
          <w:sz w:val="24"/>
          <w:lang w:val="en-US" w:eastAsia="zh-CN"/>
        </w:rPr>
        <w:t>2024年9月至</w:t>
      </w:r>
      <w:r>
        <w:rPr>
          <w:rFonts w:hint="eastAsia" w:ascii="宋体" w:hAnsi="宋体" w:cs="宋体"/>
          <w:color w:val="auto"/>
          <w:kern w:val="0"/>
          <w:sz w:val="24"/>
        </w:rPr>
        <w:t>202</w:t>
      </w:r>
      <w:r>
        <w:rPr>
          <w:rFonts w:hint="eastAsia" w:ascii="宋体" w:hAnsi="宋体" w:cs="宋体"/>
          <w:color w:val="auto"/>
          <w:kern w:val="0"/>
          <w:sz w:val="24"/>
          <w:lang w:val="en-US" w:eastAsia="zh-CN"/>
        </w:rPr>
        <w:t>5</w:t>
      </w:r>
      <w:r>
        <w:rPr>
          <w:rFonts w:hint="eastAsia" w:ascii="宋体" w:hAnsi="宋体" w:cs="宋体"/>
          <w:color w:val="auto"/>
          <w:kern w:val="0"/>
          <w:sz w:val="24"/>
        </w:rPr>
        <w:t>年</w:t>
      </w:r>
      <w:r>
        <w:rPr>
          <w:rFonts w:hint="eastAsia" w:ascii="宋体" w:hAnsi="宋体" w:cs="宋体"/>
          <w:color w:val="auto"/>
          <w:kern w:val="0"/>
          <w:sz w:val="24"/>
          <w:lang w:val="en-US" w:eastAsia="zh-CN"/>
        </w:rPr>
        <w:t>2</w:t>
      </w:r>
      <w:r>
        <w:rPr>
          <w:rFonts w:hint="eastAsia" w:ascii="宋体" w:hAnsi="宋体" w:cs="宋体"/>
          <w:color w:val="auto"/>
          <w:kern w:val="0"/>
          <w:sz w:val="24"/>
        </w:rPr>
        <w:t>月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页码）</w:t>
      </w:r>
    </w:p>
    <w:p>
      <w:pPr>
        <w:snapToGrid w:val="0"/>
        <w:spacing w:line="360" w:lineRule="auto"/>
        <w:rPr>
          <w:rFonts w:ascii="宋体" w:hAnsi="宋体" w:cs="宋体"/>
          <w:color w:val="auto"/>
          <w:kern w:val="0"/>
          <w:sz w:val="24"/>
        </w:rPr>
      </w:pPr>
      <w:r>
        <w:rPr>
          <w:rFonts w:hint="eastAsia" w:ascii="宋体" w:hAnsi="宋体" w:cs="宋体"/>
          <w:color w:val="auto"/>
          <w:sz w:val="24"/>
        </w:rPr>
        <w:t>四、供应商财务状况报告[供应商202</w:t>
      </w:r>
      <w:r>
        <w:rPr>
          <w:rFonts w:hint="eastAsia" w:ascii="宋体" w:hAnsi="宋体" w:cs="宋体"/>
          <w:color w:val="auto"/>
          <w:sz w:val="24"/>
          <w:lang w:val="en-US" w:eastAsia="zh-CN"/>
        </w:rPr>
        <w:t>4</w:t>
      </w:r>
      <w:r>
        <w:rPr>
          <w:rFonts w:hint="eastAsia" w:ascii="宋体" w:hAnsi="宋体" w:cs="宋体"/>
          <w:color w:val="auto"/>
          <w:sz w:val="24"/>
        </w:rPr>
        <w:t>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r>
        <w:rPr>
          <w:rFonts w:hint="eastAsia" w:ascii="宋体" w:hAnsi="宋体" w:cs="宋体"/>
          <w:color w:val="auto"/>
          <w:kern w:val="0"/>
          <w:sz w:val="24"/>
        </w:rPr>
        <w:t>…………………………（页码）</w:t>
      </w:r>
    </w:p>
    <w:p>
      <w:pPr>
        <w:snapToGrid w:val="0"/>
        <w:spacing w:line="360" w:lineRule="auto"/>
        <w:rPr>
          <w:rFonts w:ascii="宋体" w:hAnsi="宋体" w:cs="宋体"/>
          <w:color w:val="auto"/>
          <w:kern w:val="0"/>
          <w:sz w:val="24"/>
        </w:rPr>
      </w:pPr>
      <w:r>
        <w:rPr>
          <w:rFonts w:hint="eastAsia" w:ascii="宋体" w:hAnsi="宋体" w:cs="宋体"/>
          <w:color w:val="auto"/>
          <w:sz w:val="24"/>
        </w:rPr>
        <w:t>五、供应商直接控股、管理关系信息表</w:t>
      </w:r>
      <w:r>
        <w:rPr>
          <w:rFonts w:hint="eastAsia" w:ascii="宋体" w:hAnsi="宋体" w:cs="宋体"/>
          <w:color w:val="auto"/>
          <w:kern w:val="0"/>
          <w:sz w:val="24"/>
        </w:rPr>
        <w:t>…………………………………………（页码）</w:t>
      </w:r>
    </w:p>
    <w:p>
      <w:pPr>
        <w:snapToGrid w:val="0"/>
        <w:spacing w:line="360" w:lineRule="auto"/>
        <w:rPr>
          <w:rFonts w:ascii="宋体" w:hAnsi="宋体" w:cs="宋体"/>
          <w:color w:val="auto"/>
          <w:kern w:val="0"/>
          <w:sz w:val="24"/>
        </w:rPr>
      </w:pPr>
      <w:r>
        <w:rPr>
          <w:rFonts w:hint="eastAsia" w:ascii="宋体" w:hAnsi="宋体" w:cs="宋体"/>
          <w:color w:val="auto"/>
          <w:kern w:val="0"/>
          <w:sz w:val="24"/>
        </w:rPr>
        <w:t>六、竞标声明………………………………………………………………………（页码）</w:t>
      </w:r>
    </w:p>
    <w:p>
      <w:pPr>
        <w:snapToGrid w:val="0"/>
        <w:spacing w:line="360" w:lineRule="auto"/>
        <w:rPr>
          <w:rFonts w:ascii="宋体" w:hAnsi="宋体" w:cs="宋体"/>
          <w:color w:val="auto"/>
          <w:kern w:val="0"/>
          <w:sz w:val="24"/>
        </w:rPr>
      </w:pPr>
      <w:r>
        <w:rPr>
          <w:rFonts w:hint="eastAsia" w:ascii="宋体" w:hAnsi="宋体" w:cs="宋体"/>
          <w:color w:val="auto"/>
          <w:kern w:val="0"/>
          <w:sz w:val="24"/>
        </w:rPr>
        <w:t>七、满足本项目的特定资格要求证明材料…………………………………………（页码）</w:t>
      </w:r>
    </w:p>
    <w:p>
      <w:pPr>
        <w:snapToGrid w:val="0"/>
        <w:spacing w:line="360" w:lineRule="auto"/>
        <w:rPr>
          <w:rFonts w:ascii="宋体" w:hAnsi="宋体" w:cs="宋体"/>
          <w:color w:val="auto"/>
          <w:kern w:val="0"/>
          <w:sz w:val="24"/>
        </w:rPr>
      </w:pPr>
      <w:r>
        <w:rPr>
          <w:rFonts w:hint="eastAsia" w:ascii="宋体" w:hAnsi="宋体" w:cs="宋体"/>
          <w:color w:val="auto"/>
          <w:kern w:val="0"/>
          <w:sz w:val="24"/>
        </w:rPr>
        <w:t>八、落实政府采购政策需满足的资格要求：中小企业声明函或者残疾人福利性单位声明函或者供应商属于监狱企业的证明材料………………………………………（页码）</w:t>
      </w:r>
    </w:p>
    <w:p>
      <w:pPr>
        <w:snapToGrid w:val="0"/>
        <w:spacing w:line="360" w:lineRule="auto"/>
        <w:rPr>
          <w:rFonts w:ascii="宋体" w:hAnsi="宋体" w:cs="宋体"/>
          <w:color w:val="auto"/>
          <w:kern w:val="0"/>
          <w:sz w:val="24"/>
        </w:rPr>
      </w:pPr>
      <w:r>
        <w:rPr>
          <w:rFonts w:hint="eastAsia" w:ascii="宋体" w:hAnsi="宋体" w:cs="宋体"/>
          <w:color w:val="auto"/>
          <w:kern w:val="0"/>
          <w:sz w:val="24"/>
        </w:rPr>
        <w:t>九、除磋商文件规定必须提供以外，供应商认为需要提供的其他证明材料…（页码）</w:t>
      </w:r>
    </w:p>
    <w:p>
      <w:pPr>
        <w:rPr>
          <w:rFonts w:ascii="宋体" w:hAnsi="宋体" w:cs="宋体"/>
          <w:color w:val="auto"/>
          <w:sz w:val="24"/>
        </w:rPr>
      </w:pPr>
    </w:p>
    <w:p>
      <w:pPr>
        <w:snapToGrid w:val="0"/>
        <w:spacing w:beforeLines="50" w:after="50" w:line="360" w:lineRule="auto"/>
        <w:ind w:firstLine="645"/>
        <w:rPr>
          <w:rFonts w:ascii="宋体" w:hAnsi="宋体" w:cs="宋体"/>
          <w:color w:val="auto"/>
          <w:sz w:val="24"/>
        </w:rPr>
      </w:pPr>
      <w:r>
        <w:rPr>
          <w:rFonts w:hint="eastAsia" w:ascii="宋体" w:hAnsi="宋体" w:cs="宋体"/>
          <w:b/>
          <w:bCs/>
          <w:color w:val="auto"/>
          <w:sz w:val="24"/>
        </w:rPr>
        <w:t>注：以上目录是编制供应商响应文件的基本格式要求，各供应商可根据自身情况进一步细化</w:t>
      </w:r>
      <w:r>
        <w:rPr>
          <w:rFonts w:hint="eastAsia" w:ascii="宋体" w:hAnsi="宋体" w:cs="宋体"/>
          <w:color w:val="auto"/>
          <w:sz w:val="24"/>
        </w:rPr>
        <w:t>。</w:t>
      </w:r>
    </w:p>
    <w:p>
      <w:pPr>
        <w:pStyle w:val="20"/>
        <w:rPr>
          <w:rFonts w:ascii="宋体" w:hAnsi="宋体" w:cs="宋体"/>
          <w:color w:val="auto"/>
        </w:rPr>
      </w:pPr>
    </w:p>
    <w:p>
      <w:pPr>
        <w:snapToGrid w:val="0"/>
        <w:spacing w:beforeLines="50" w:after="50"/>
        <w:rPr>
          <w:rFonts w:ascii="宋体" w:hAnsi="宋体" w:cs="宋体"/>
          <w:b/>
          <w:color w:val="auto"/>
          <w:sz w:val="24"/>
          <w:szCs w:val="20"/>
        </w:rPr>
      </w:pPr>
      <w:r>
        <w:rPr>
          <w:rFonts w:hint="eastAsia" w:ascii="宋体" w:hAnsi="宋体" w:cs="宋体"/>
          <w:b/>
          <w:color w:val="auto"/>
          <w:sz w:val="24"/>
          <w:szCs w:val="20"/>
        </w:rPr>
        <w:br w:type="page"/>
      </w:r>
      <w:r>
        <w:rPr>
          <w:rFonts w:hint="eastAsia" w:ascii="宋体" w:hAnsi="宋体" w:cs="宋体"/>
          <w:b/>
          <w:color w:val="auto"/>
          <w:sz w:val="28"/>
          <w:szCs w:val="28"/>
        </w:rPr>
        <w:t>一、供应商为法人或者其他组织的提供其营业执照等证明文件（如营业执照或者事业单位法人证书或者执业许可证等），供应商为自然人的提供其身份证复印件</w:t>
      </w:r>
    </w:p>
    <w:p>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120" w:firstLineChars="2550"/>
        <w:rPr>
          <w:rFonts w:ascii="宋体" w:hAnsi="宋体" w:cs="宋体"/>
          <w:b/>
          <w:bCs/>
          <w:color w:val="auto"/>
          <w:sz w:val="24"/>
        </w:rPr>
      </w:pPr>
      <w:r>
        <w:rPr>
          <w:rFonts w:hint="eastAsia" w:ascii="宋体" w:hAnsi="宋体" w:cs="宋体"/>
          <w:color w:val="auto"/>
          <w:kern w:val="0"/>
          <w:sz w:val="24"/>
        </w:rPr>
        <w:t>日期：  年  月   日</w:t>
      </w: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b/>
          <w:color w:val="auto"/>
          <w:sz w:val="28"/>
          <w:szCs w:val="28"/>
        </w:rPr>
      </w:pPr>
      <w:r>
        <w:rPr>
          <w:rFonts w:hint="eastAsia" w:ascii="宋体" w:hAnsi="宋体" w:cs="宋体"/>
          <w:b/>
          <w:color w:val="auto"/>
          <w:sz w:val="28"/>
          <w:szCs w:val="28"/>
        </w:rPr>
        <w:t>二、供应商依法缴纳税收的相关材料[</w:t>
      </w:r>
      <w:r>
        <w:rPr>
          <w:rFonts w:hint="eastAsia" w:ascii="宋体" w:hAnsi="宋体" w:cs="宋体"/>
          <w:b/>
          <w:color w:val="auto"/>
          <w:sz w:val="28"/>
          <w:szCs w:val="28"/>
          <w:lang w:val="en-US" w:eastAsia="zh-CN"/>
        </w:rPr>
        <w:t>2024年9月至</w:t>
      </w:r>
      <w:r>
        <w:rPr>
          <w:rFonts w:hint="eastAsia" w:ascii="宋体" w:hAnsi="宋体" w:cs="宋体"/>
          <w:b/>
          <w:color w:val="auto"/>
          <w:sz w:val="28"/>
          <w:szCs w:val="28"/>
        </w:rPr>
        <w:t>202</w:t>
      </w:r>
      <w:r>
        <w:rPr>
          <w:rFonts w:hint="eastAsia" w:ascii="宋体" w:hAnsi="宋体" w:cs="宋体"/>
          <w:b/>
          <w:color w:val="auto"/>
          <w:sz w:val="28"/>
          <w:szCs w:val="28"/>
          <w:lang w:val="en-US" w:eastAsia="zh-CN"/>
        </w:rPr>
        <w:t>5</w:t>
      </w:r>
      <w:r>
        <w:rPr>
          <w:rFonts w:hint="eastAsia" w:ascii="宋体" w:hAnsi="宋体" w:cs="宋体"/>
          <w:b/>
          <w:color w:val="auto"/>
          <w:sz w:val="28"/>
          <w:szCs w:val="28"/>
        </w:rPr>
        <w:t>年</w:t>
      </w:r>
      <w:r>
        <w:rPr>
          <w:rFonts w:hint="eastAsia" w:ascii="宋体" w:hAnsi="宋体" w:cs="宋体"/>
          <w:b/>
          <w:color w:val="auto"/>
          <w:sz w:val="28"/>
          <w:szCs w:val="28"/>
          <w:lang w:val="en-US" w:eastAsia="zh-CN"/>
        </w:rPr>
        <w:t>2</w:t>
      </w:r>
      <w:r>
        <w:rPr>
          <w:rFonts w:hint="eastAsia" w:ascii="宋体" w:hAnsi="宋体" w:cs="宋体"/>
          <w:b/>
          <w:color w:val="auto"/>
          <w:sz w:val="28"/>
          <w:szCs w:val="28"/>
        </w:rPr>
        <w:t>月任意连续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p>
    <w:p>
      <w:pPr>
        <w:pStyle w:val="20"/>
        <w:rPr>
          <w:rFonts w:ascii="宋体" w:hAnsi="宋体" w:cs="宋体"/>
          <w:color w:val="auto"/>
        </w:rPr>
      </w:pPr>
    </w:p>
    <w:p>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120" w:firstLineChars="2550"/>
        <w:rPr>
          <w:rFonts w:ascii="宋体" w:hAnsi="宋体" w:cs="宋体"/>
          <w:b/>
          <w:bCs/>
          <w:color w:val="auto"/>
          <w:sz w:val="24"/>
        </w:rPr>
      </w:pPr>
      <w:r>
        <w:rPr>
          <w:rFonts w:hint="eastAsia" w:ascii="宋体" w:hAnsi="宋体" w:cs="宋体"/>
          <w:color w:val="auto"/>
          <w:kern w:val="0"/>
          <w:sz w:val="24"/>
        </w:rPr>
        <w:t>日期：  年  月   日</w:t>
      </w: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b/>
          <w:color w:val="auto"/>
          <w:sz w:val="28"/>
          <w:szCs w:val="28"/>
        </w:rPr>
      </w:pPr>
      <w:r>
        <w:rPr>
          <w:rFonts w:hint="eastAsia" w:ascii="宋体" w:hAnsi="宋体" w:cs="宋体"/>
          <w:b/>
          <w:color w:val="auto"/>
          <w:sz w:val="28"/>
          <w:szCs w:val="28"/>
        </w:rPr>
        <w:t>三、供应商依法缴纳社会保障资金的相关材料[</w:t>
      </w:r>
      <w:r>
        <w:rPr>
          <w:rFonts w:hint="eastAsia" w:ascii="宋体" w:hAnsi="宋体" w:cs="宋体"/>
          <w:b/>
          <w:color w:val="auto"/>
          <w:sz w:val="28"/>
          <w:szCs w:val="28"/>
          <w:lang w:val="en-US" w:eastAsia="zh-CN"/>
        </w:rPr>
        <w:t>2024年9月至</w:t>
      </w:r>
      <w:r>
        <w:rPr>
          <w:rFonts w:hint="eastAsia" w:ascii="宋体" w:hAnsi="宋体" w:cs="宋体"/>
          <w:b/>
          <w:color w:val="auto"/>
          <w:sz w:val="28"/>
          <w:szCs w:val="28"/>
        </w:rPr>
        <w:t>202</w:t>
      </w:r>
      <w:r>
        <w:rPr>
          <w:rFonts w:hint="eastAsia" w:ascii="宋体" w:hAnsi="宋体" w:cs="宋体"/>
          <w:b/>
          <w:color w:val="auto"/>
          <w:sz w:val="28"/>
          <w:szCs w:val="28"/>
          <w:lang w:val="en-US" w:eastAsia="zh-CN"/>
        </w:rPr>
        <w:t>5</w:t>
      </w:r>
      <w:r>
        <w:rPr>
          <w:rFonts w:hint="eastAsia" w:ascii="宋体" w:hAnsi="宋体" w:cs="宋体"/>
          <w:b/>
          <w:color w:val="auto"/>
          <w:sz w:val="28"/>
          <w:szCs w:val="28"/>
        </w:rPr>
        <w:t>年</w:t>
      </w:r>
      <w:r>
        <w:rPr>
          <w:rFonts w:hint="eastAsia" w:ascii="宋体" w:hAnsi="宋体" w:cs="宋体"/>
          <w:b/>
          <w:color w:val="auto"/>
          <w:sz w:val="28"/>
          <w:szCs w:val="28"/>
          <w:lang w:val="en-US" w:eastAsia="zh-CN"/>
        </w:rPr>
        <w:t>2</w:t>
      </w:r>
      <w:r>
        <w:rPr>
          <w:rFonts w:hint="eastAsia" w:ascii="宋体" w:hAnsi="宋体" w:cs="宋体"/>
          <w:b/>
          <w:color w:val="auto"/>
          <w:sz w:val="28"/>
          <w:szCs w:val="28"/>
        </w:rPr>
        <w:t>月任意连续3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p>
    <w:p>
      <w:pPr>
        <w:pStyle w:val="20"/>
        <w:rPr>
          <w:rFonts w:ascii="宋体" w:hAnsi="宋体" w:cs="宋体"/>
          <w:color w:val="auto"/>
          <w:sz w:val="24"/>
        </w:rPr>
      </w:pPr>
    </w:p>
    <w:p>
      <w:pPr>
        <w:pStyle w:val="20"/>
        <w:rPr>
          <w:rFonts w:ascii="宋体" w:hAnsi="宋体" w:cs="宋体"/>
          <w:color w:val="auto"/>
          <w:sz w:val="24"/>
        </w:rPr>
      </w:pPr>
    </w:p>
    <w:p>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120" w:firstLineChars="2550"/>
        <w:rPr>
          <w:rFonts w:ascii="宋体" w:hAnsi="宋体" w:cs="宋体"/>
          <w:b/>
          <w:bCs/>
          <w:color w:val="auto"/>
          <w:sz w:val="24"/>
        </w:rPr>
      </w:pPr>
      <w:r>
        <w:rPr>
          <w:rFonts w:hint="eastAsia" w:ascii="宋体" w:hAnsi="宋体" w:cs="宋体"/>
          <w:color w:val="auto"/>
          <w:kern w:val="0"/>
          <w:sz w:val="24"/>
        </w:rPr>
        <w:t>日期：  年  月   日</w:t>
      </w: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b/>
          <w:color w:val="auto"/>
          <w:sz w:val="28"/>
          <w:szCs w:val="28"/>
        </w:rPr>
      </w:pPr>
      <w:r>
        <w:rPr>
          <w:rFonts w:hint="eastAsia" w:ascii="宋体" w:hAnsi="宋体" w:cs="宋体"/>
          <w:b/>
          <w:color w:val="auto"/>
          <w:sz w:val="28"/>
          <w:szCs w:val="28"/>
        </w:rPr>
        <w:t>四、供应商财务状况报告[供应商202</w:t>
      </w:r>
      <w:r>
        <w:rPr>
          <w:rFonts w:hint="eastAsia" w:ascii="宋体" w:hAnsi="宋体" w:cs="宋体"/>
          <w:b/>
          <w:color w:val="auto"/>
          <w:sz w:val="28"/>
          <w:szCs w:val="28"/>
          <w:lang w:val="en-US" w:eastAsia="zh-CN"/>
        </w:rPr>
        <w:t>4</w:t>
      </w:r>
      <w:r>
        <w:rPr>
          <w:rFonts w:hint="eastAsia" w:ascii="宋体" w:hAnsi="宋体" w:cs="宋体"/>
          <w:b/>
          <w:color w:val="auto"/>
          <w:sz w:val="28"/>
          <w:szCs w:val="28"/>
        </w:rPr>
        <w:t>年的年度财务状况报告复印件（可以是财务报表或银行出具的资信证明或第三方审计报告等证明材料）；供应商属于成立时间在规定年度之后的法人或其他组织，需提供成立之日起至响应文件提交截止时间前的1个月报表或银行出具的资信证明；资信证明应在有效期内，未注明有效期的，银行出具时间至响应文件提交截止时间不得超过一年]</w:t>
      </w:r>
    </w:p>
    <w:p>
      <w:pPr>
        <w:pStyle w:val="20"/>
        <w:rPr>
          <w:rFonts w:ascii="宋体" w:hAnsi="宋体" w:cs="宋体"/>
          <w:color w:val="auto"/>
        </w:rPr>
      </w:pPr>
    </w:p>
    <w:p>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120" w:firstLineChars="2550"/>
        <w:rPr>
          <w:rFonts w:ascii="宋体" w:hAnsi="宋体" w:cs="宋体"/>
          <w:b/>
          <w:bCs/>
          <w:color w:val="auto"/>
          <w:sz w:val="24"/>
        </w:rPr>
      </w:pPr>
      <w:r>
        <w:rPr>
          <w:rFonts w:hint="eastAsia" w:ascii="宋体" w:hAnsi="宋体" w:cs="宋体"/>
          <w:color w:val="auto"/>
          <w:kern w:val="0"/>
          <w:sz w:val="24"/>
        </w:rPr>
        <w:t>日期：  年  月   日</w:t>
      </w:r>
    </w:p>
    <w:p>
      <w:pPr>
        <w:spacing w:line="300" w:lineRule="auto"/>
        <w:rPr>
          <w:rFonts w:ascii="宋体" w:hAnsi="宋体" w:cs="宋体"/>
          <w:color w:val="auto"/>
          <w:szCs w:val="21"/>
        </w:rPr>
      </w:pPr>
    </w:p>
    <w:p>
      <w:pPr>
        <w:spacing w:line="320" w:lineRule="exact"/>
        <w:jc w:val="left"/>
        <w:rPr>
          <w:rFonts w:ascii="宋体" w:hAnsi="宋体" w:cs="宋体"/>
          <w:color w:val="auto"/>
          <w:szCs w:val="21"/>
        </w:rPr>
      </w:pPr>
      <w:r>
        <w:rPr>
          <w:rFonts w:hint="eastAsia" w:ascii="宋体" w:hAnsi="宋体" w:cs="宋体"/>
          <w:color w:val="auto"/>
          <w:szCs w:val="21"/>
        </w:rPr>
        <w:t xml:space="preserve"> </w:t>
      </w:r>
    </w:p>
    <w:p>
      <w:pPr>
        <w:spacing w:line="320" w:lineRule="exact"/>
        <w:jc w:val="center"/>
        <w:rPr>
          <w:rFonts w:ascii="宋体" w:hAnsi="宋体" w:cs="宋体"/>
          <w:b/>
          <w:color w:val="auto"/>
          <w:sz w:val="32"/>
          <w:szCs w:val="32"/>
        </w:rPr>
      </w:pPr>
      <w:r>
        <w:rPr>
          <w:rFonts w:hint="eastAsia" w:ascii="宋体" w:hAnsi="宋体" w:cs="宋体"/>
          <w:b/>
          <w:color w:val="auto"/>
          <w:sz w:val="32"/>
          <w:szCs w:val="32"/>
        </w:rPr>
        <w:t>五、供应商直接控股、管理关系信息表</w:t>
      </w:r>
    </w:p>
    <w:p>
      <w:pPr>
        <w:snapToGrid w:val="0"/>
        <w:spacing w:beforeLines="50" w:after="50" w:line="360" w:lineRule="auto"/>
        <w:jc w:val="center"/>
        <w:rPr>
          <w:rFonts w:ascii="宋体" w:hAnsi="宋体" w:cs="宋体"/>
          <w:b/>
          <w:color w:val="auto"/>
          <w:sz w:val="24"/>
        </w:rPr>
      </w:pPr>
    </w:p>
    <w:p>
      <w:pPr>
        <w:spacing w:line="320" w:lineRule="exact"/>
        <w:jc w:val="center"/>
        <w:rPr>
          <w:rFonts w:ascii="宋体" w:hAnsi="宋体" w:cs="宋体"/>
          <w:b/>
          <w:color w:val="auto"/>
          <w:sz w:val="32"/>
          <w:szCs w:val="32"/>
        </w:rPr>
      </w:pPr>
      <w:r>
        <w:rPr>
          <w:rFonts w:hint="eastAsia" w:ascii="宋体" w:hAnsi="宋体" w:cs="宋体"/>
          <w:b/>
          <w:color w:val="auto"/>
          <w:sz w:val="32"/>
          <w:szCs w:val="32"/>
        </w:rPr>
        <w:t>供应商直接控股股东信息表</w:t>
      </w:r>
    </w:p>
    <w:p>
      <w:pPr>
        <w:snapToGrid w:val="0"/>
        <w:spacing w:before="50" w:afterLines="50" w:line="360" w:lineRule="auto"/>
        <w:jc w:val="center"/>
        <w:rPr>
          <w:rFonts w:ascii="宋体" w:hAnsi="宋体" w:cs="宋体"/>
          <w:b/>
          <w:color w:val="auto"/>
          <w:sz w:val="24"/>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r>
    </w:tbl>
    <w:p>
      <w:pPr>
        <w:snapToGrid w:val="0"/>
        <w:spacing w:line="360" w:lineRule="auto"/>
        <w:jc w:val="left"/>
        <w:rPr>
          <w:rFonts w:ascii="宋体" w:hAnsi="宋体" w:cs="宋体"/>
          <w:color w:val="auto"/>
          <w:sz w:val="24"/>
        </w:rPr>
      </w:pPr>
      <w:r>
        <w:rPr>
          <w:rFonts w:hint="eastAsia" w:ascii="宋体" w:hAnsi="宋体" w:cs="宋体"/>
          <w:color w:val="auto"/>
          <w:sz w:val="24"/>
        </w:rPr>
        <w:t>注：</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2.本表所指的控股关系仅限于直接控股关系，不包括间接的控股关系。公司实际控制人与公司之间的关系不属于本表所指的直接控股关系。</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3.供应商不存在直接控股股东的，则填“无”。</w:t>
      </w:r>
    </w:p>
    <w:p>
      <w:pPr>
        <w:snapToGrid w:val="0"/>
        <w:spacing w:line="360" w:lineRule="auto"/>
        <w:jc w:val="left"/>
        <w:rPr>
          <w:rFonts w:ascii="宋体" w:hAnsi="宋体" w:cs="宋体"/>
          <w:color w:val="auto"/>
          <w:sz w:val="24"/>
        </w:rPr>
      </w:pPr>
    </w:p>
    <w:p>
      <w:pPr>
        <w:snapToGrid w:val="0"/>
        <w:spacing w:line="360" w:lineRule="auto"/>
        <w:jc w:val="left"/>
        <w:rPr>
          <w:rFonts w:ascii="宋体" w:hAnsi="宋体" w:cs="宋体"/>
          <w:color w:val="auto"/>
          <w:sz w:val="24"/>
        </w:rPr>
      </w:pPr>
    </w:p>
    <w:p>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120" w:firstLineChars="2550"/>
        <w:rPr>
          <w:rFonts w:ascii="宋体" w:hAnsi="宋体" w:cs="宋体"/>
          <w:b/>
          <w:bCs/>
          <w:color w:val="auto"/>
          <w:sz w:val="24"/>
        </w:rPr>
      </w:pPr>
      <w:r>
        <w:rPr>
          <w:rFonts w:hint="eastAsia" w:ascii="宋体" w:hAnsi="宋体" w:cs="宋体"/>
          <w:color w:val="auto"/>
          <w:kern w:val="0"/>
          <w:sz w:val="24"/>
        </w:rPr>
        <w:t>日期：  年  月   日</w:t>
      </w:r>
    </w:p>
    <w:p>
      <w:pPr>
        <w:pStyle w:val="20"/>
        <w:rPr>
          <w:rFonts w:ascii="宋体" w:hAnsi="宋体" w:cs="宋体"/>
          <w:color w:val="auto"/>
        </w:rPr>
      </w:pPr>
    </w:p>
    <w:p>
      <w:pPr>
        <w:pStyle w:val="20"/>
        <w:rPr>
          <w:rFonts w:ascii="宋体" w:hAnsi="宋体" w:cs="宋体"/>
          <w:color w:val="auto"/>
        </w:rPr>
      </w:pPr>
    </w:p>
    <w:p>
      <w:pPr>
        <w:snapToGrid w:val="0"/>
        <w:jc w:val="center"/>
        <w:rPr>
          <w:rFonts w:ascii="宋体" w:hAnsi="宋体" w:cs="宋体"/>
          <w:b/>
          <w:color w:val="auto"/>
          <w:sz w:val="28"/>
          <w:szCs w:val="28"/>
        </w:rPr>
      </w:pPr>
      <w:r>
        <w:rPr>
          <w:rFonts w:hint="eastAsia" w:ascii="宋体" w:hAnsi="宋体" w:cs="宋体"/>
          <w:b/>
          <w:color w:val="auto"/>
          <w:sz w:val="28"/>
          <w:szCs w:val="28"/>
        </w:rPr>
        <w:br w:type="page"/>
      </w:r>
    </w:p>
    <w:p>
      <w:pPr>
        <w:spacing w:line="320" w:lineRule="exact"/>
        <w:jc w:val="center"/>
        <w:rPr>
          <w:rFonts w:ascii="宋体" w:hAnsi="宋体" w:cs="宋体"/>
          <w:b/>
          <w:color w:val="auto"/>
          <w:sz w:val="32"/>
          <w:szCs w:val="32"/>
        </w:rPr>
      </w:pPr>
      <w:r>
        <w:rPr>
          <w:rFonts w:hint="eastAsia" w:ascii="宋体" w:hAnsi="宋体" w:cs="宋体"/>
          <w:b/>
          <w:color w:val="auto"/>
          <w:sz w:val="32"/>
          <w:szCs w:val="32"/>
        </w:rPr>
        <w:t>供应商直接管理关系信息表</w:t>
      </w:r>
    </w:p>
    <w:p>
      <w:pPr>
        <w:snapToGrid w:val="0"/>
        <w:spacing w:line="360" w:lineRule="auto"/>
        <w:jc w:val="center"/>
        <w:rPr>
          <w:rFonts w:ascii="宋体" w:hAnsi="宋体" w:cs="宋体"/>
          <w:b/>
          <w:color w:val="auto"/>
          <w:sz w:val="24"/>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 w:val="24"/>
              </w:rPr>
            </w:pPr>
            <w:r>
              <w:rPr>
                <w:rFonts w:hint="eastAsia" w:ascii="宋体" w:hAnsi="宋体" w:cs="宋体"/>
                <w:b/>
                <w:bCs/>
                <w:color w:val="auto"/>
                <w:kern w:val="0"/>
                <w:sz w:val="24"/>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r>
      <w:tr>
        <w:tblPrEx>
          <w:shd w:val="clear" w:color="auto" w:fill="FBFBFB"/>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pPr>
              <w:widowControl/>
              <w:spacing w:line="360" w:lineRule="auto"/>
              <w:jc w:val="center"/>
              <w:rPr>
                <w:rFonts w:ascii="宋体" w:hAnsi="宋体" w:cs="宋体"/>
                <w:color w:val="auto"/>
                <w:kern w:val="0"/>
                <w:sz w:val="24"/>
              </w:rPr>
            </w:pPr>
          </w:p>
        </w:tc>
      </w:tr>
    </w:tbl>
    <w:p>
      <w:pPr>
        <w:snapToGrid w:val="0"/>
        <w:spacing w:line="360" w:lineRule="auto"/>
        <w:jc w:val="left"/>
        <w:rPr>
          <w:rFonts w:ascii="宋体" w:hAnsi="宋体" w:cs="宋体"/>
          <w:color w:val="auto"/>
          <w:sz w:val="24"/>
        </w:rPr>
      </w:pPr>
      <w:r>
        <w:rPr>
          <w:rFonts w:hint="eastAsia" w:ascii="宋体" w:hAnsi="宋体" w:cs="宋体"/>
          <w:color w:val="auto"/>
          <w:sz w:val="24"/>
        </w:rPr>
        <w:t>注：</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pacing w:val="-6"/>
          <w:sz w:val="24"/>
        </w:rPr>
        <w:t>本表所指的管理关系仅限于直接管理关系，不包括间接的管理关系。</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3.供应商不存在直接管理关系的，则填“无”。</w:t>
      </w:r>
    </w:p>
    <w:p>
      <w:pPr>
        <w:snapToGrid w:val="0"/>
        <w:spacing w:line="360" w:lineRule="auto"/>
        <w:jc w:val="left"/>
        <w:rPr>
          <w:rFonts w:ascii="宋体" w:hAnsi="宋体" w:cs="宋体"/>
          <w:color w:val="auto"/>
          <w:sz w:val="24"/>
        </w:rPr>
      </w:pPr>
    </w:p>
    <w:p>
      <w:pPr>
        <w:autoSpaceDE w:val="0"/>
        <w:autoSpaceDN w:val="0"/>
        <w:spacing w:line="360" w:lineRule="auto"/>
        <w:ind w:left="4365" w:leftChars="1850" w:hanging="480" w:hangingChars="200"/>
        <w:rPr>
          <w:rFonts w:ascii="宋体" w:hAnsi="宋体" w:cs="宋体"/>
          <w:color w:val="auto"/>
          <w:kern w:val="0"/>
          <w:sz w:val="24"/>
        </w:rPr>
      </w:pPr>
      <w:r>
        <w:rPr>
          <w:rFonts w:hint="eastAsia" w:ascii="宋体" w:hAnsi="宋体" w:cs="宋体"/>
          <w:color w:val="auto"/>
          <w:kern w:val="0"/>
          <w:sz w:val="24"/>
        </w:rPr>
        <w:t>供应商名称（电子签章）：</w:t>
      </w:r>
    </w:p>
    <w:p>
      <w:pPr>
        <w:autoSpaceDE w:val="0"/>
        <w:autoSpaceDN w:val="0"/>
        <w:spacing w:line="360" w:lineRule="auto"/>
        <w:ind w:firstLine="6120" w:firstLineChars="2550"/>
        <w:rPr>
          <w:rFonts w:ascii="宋体" w:hAnsi="宋体" w:cs="宋体"/>
          <w:b/>
          <w:bCs/>
          <w:color w:val="auto"/>
          <w:sz w:val="24"/>
        </w:rPr>
      </w:pPr>
      <w:r>
        <w:rPr>
          <w:rFonts w:hint="eastAsia" w:ascii="宋体" w:hAnsi="宋体" w:cs="宋体"/>
          <w:color w:val="auto"/>
          <w:kern w:val="0"/>
          <w:sz w:val="24"/>
        </w:rPr>
        <w:t>日期：  年  月   日</w:t>
      </w:r>
    </w:p>
    <w:p>
      <w:pPr>
        <w:spacing w:line="320" w:lineRule="exact"/>
        <w:jc w:val="center"/>
        <w:rPr>
          <w:rFonts w:ascii="宋体" w:hAnsi="宋体" w:cs="宋体"/>
          <w:b/>
          <w:color w:val="auto"/>
          <w:sz w:val="32"/>
          <w:szCs w:val="32"/>
        </w:rPr>
      </w:pPr>
      <w:r>
        <w:rPr>
          <w:rFonts w:hint="eastAsia" w:ascii="宋体" w:hAnsi="宋体" w:cs="宋体"/>
          <w:color w:val="auto"/>
          <w:sz w:val="28"/>
          <w:szCs w:val="28"/>
        </w:rPr>
        <w:br w:type="page"/>
      </w:r>
      <w:r>
        <w:rPr>
          <w:rFonts w:hint="eastAsia" w:ascii="宋体" w:hAnsi="宋体" w:cs="宋体"/>
          <w:b/>
          <w:color w:val="auto"/>
          <w:sz w:val="32"/>
          <w:szCs w:val="32"/>
        </w:rPr>
        <w:t>六、竞标声明</w:t>
      </w:r>
    </w:p>
    <w:p>
      <w:pPr>
        <w:spacing w:line="320" w:lineRule="exact"/>
        <w:jc w:val="center"/>
        <w:rPr>
          <w:rFonts w:ascii="宋体" w:hAnsi="宋体" w:cs="宋体"/>
          <w:color w:val="auto"/>
          <w:sz w:val="24"/>
          <w:szCs w:val="20"/>
        </w:rPr>
      </w:pPr>
    </w:p>
    <w:p>
      <w:pPr>
        <w:spacing w:beforeLines="50" w:after="50" w:line="360" w:lineRule="auto"/>
        <w:contextualSpacing/>
        <w:rPr>
          <w:rFonts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（采购人名称）</w:t>
      </w:r>
    </w:p>
    <w:p>
      <w:pPr>
        <w:spacing w:beforeLines="50" w:after="50" w:line="360" w:lineRule="auto"/>
        <w:ind w:firstLine="480" w:firstLineChars="200"/>
        <w:contextualSpacing/>
        <w:rPr>
          <w:rFonts w:ascii="宋体" w:hAnsi="宋体" w:cs="宋体"/>
          <w:color w:val="auto"/>
          <w:sz w:val="24"/>
        </w:rPr>
      </w:pPr>
      <w:r>
        <w:rPr>
          <w:rFonts w:hint="eastAsia" w:ascii="宋体" w:hAnsi="宋体" w:cs="宋体"/>
          <w:color w:val="auto"/>
          <w:sz w:val="24"/>
          <w:u w:val="single"/>
        </w:rPr>
        <w:t>（供应商名称）</w:t>
      </w:r>
      <w:r>
        <w:rPr>
          <w:rFonts w:hint="eastAsia" w:ascii="宋体" w:hAnsi="宋体" w:cs="宋体"/>
          <w:color w:val="auto"/>
          <w:sz w:val="24"/>
        </w:rPr>
        <w:t>系中华人民共和国合法供应商，经营地址</w:t>
      </w:r>
      <w:r>
        <w:rPr>
          <w:rFonts w:hint="eastAsia" w:ascii="宋体" w:hAnsi="宋体" w:cs="宋体"/>
          <w:color w:val="auto"/>
          <w:sz w:val="24"/>
          <w:u w:val="single"/>
        </w:rPr>
        <w:t xml:space="preserve">                              </w:t>
      </w:r>
      <w:r>
        <w:rPr>
          <w:rFonts w:hint="eastAsia" w:ascii="宋体" w:hAnsi="宋体" w:cs="宋体"/>
          <w:color w:val="auto"/>
          <w:sz w:val="24"/>
        </w:rPr>
        <w:t>。</w:t>
      </w:r>
    </w:p>
    <w:p>
      <w:pPr>
        <w:spacing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我方愿意参加贵方组织的</w:t>
      </w:r>
      <w:r>
        <w:rPr>
          <w:rFonts w:hint="eastAsia" w:ascii="宋体" w:hAnsi="宋体" w:cs="宋体"/>
          <w:color w:val="auto"/>
          <w:sz w:val="24"/>
          <w:u w:val="single"/>
        </w:rPr>
        <w:t>（项目名称）</w:t>
      </w:r>
      <w:r>
        <w:rPr>
          <w:rFonts w:hint="eastAsia" w:ascii="宋体" w:hAnsi="宋体" w:cs="宋体"/>
          <w:color w:val="auto"/>
          <w:sz w:val="24"/>
        </w:rPr>
        <w:t>项目的竞标，为便于贵方公正、择优地确定成交供应商及其竞标产品和服务，我方就本次竞标有关事项郑重声明如下：</w:t>
      </w:r>
    </w:p>
    <w:p>
      <w:pPr>
        <w:spacing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1.我方向贵方提交的所有响应文件、资料都是准确的和真实的。</w:t>
      </w:r>
    </w:p>
    <w:p>
      <w:pPr>
        <w:spacing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3.在此，我方宣布同意如下：</w:t>
      </w:r>
    </w:p>
    <w:p>
      <w:pPr>
        <w:spacing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（1）将按磋商文件的约定履行合同责任和义务；</w:t>
      </w:r>
    </w:p>
    <w:p>
      <w:pPr>
        <w:spacing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（2）已详细审查全部磋商文件，包括澄清或者更正公告（如有）；</w:t>
      </w:r>
    </w:p>
    <w:p>
      <w:pPr>
        <w:spacing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（3）同意提供按照贵方可能要求的与磋商有关的一切数据或者资料；</w:t>
      </w:r>
    </w:p>
    <w:p>
      <w:pPr>
        <w:spacing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（4）响应磋商文件规定的竞标有效期。</w:t>
      </w:r>
    </w:p>
    <w:p>
      <w:pPr>
        <w:spacing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4. 我方承诺符合《中华人民共和国政府采购法》第二十二条规定：</w:t>
      </w:r>
    </w:p>
    <w:p>
      <w:pPr>
        <w:spacing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（1）具有独立承担民事责任的能力；</w:t>
      </w:r>
    </w:p>
    <w:p>
      <w:pPr>
        <w:spacing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（2）具有良好的商业信誉和健全的财务会计制度；</w:t>
      </w:r>
    </w:p>
    <w:p>
      <w:pPr>
        <w:spacing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（3）具有履行合同所必需的设备和专业技术能力；</w:t>
      </w:r>
    </w:p>
    <w:p>
      <w:pPr>
        <w:spacing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（4）有依法缴纳税收和社会保障资金的良好记录；</w:t>
      </w:r>
    </w:p>
    <w:p>
      <w:pPr>
        <w:spacing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pacing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（6）法律、行政法规规定的其他条件。</w:t>
      </w:r>
    </w:p>
    <w:p>
      <w:pPr>
        <w:spacing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内容中</w:t>
      </w:r>
      <w:r>
        <w:rPr>
          <w:rFonts w:hint="eastAsia" w:ascii="宋体" w:hAnsi="宋体" w:cs="宋体"/>
          <w:color w:val="auto"/>
          <w:sz w:val="24"/>
        </w:rPr>
        <w:t>未</w:t>
      </w:r>
      <w:r>
        <w:rPr>
          <w:rFonts w:hint="eastAsia" w:ascii="宋体" w:hAnsi="宋体" w:cs="宋体"/>
          <w:color w:val="auto"/>
          <w:kern w:val="0"/>
          <w:sz w:val="24"/>
        </w:rPr>
        <w:t>涉及商业秘密；</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□我方本次响应文件</w:t>
      </w:r>
      <w:r>
        <w:rPr>
          <w:rFonts w:hint="eastAsia" w:ascii="宋体" w:hAnsi="宋体" w:cs="宋体"/>
          <w:color w:val="auto"/>
          <w:kern w:val="0"/>
          <w:sz w:val="24"/>
        </w:rPr>
        <w:t>涉及商业秘密的内容有：</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16"/>
        <w:spacing w:line="360" w:lineRule="auto"/>
        <w:ind w:firstLine="480" w:firstLineChars="200"/>
        <w:contextualSpacing/>
        <w:rPr>
          <w:rFonts w:hAnsi="宋体" w:cs="宋体"/>
          <w:color w:val="auto"/>
          <w:sz w:val="24"/>
          <w:szCs w:val="24"/>
          <w:u w:val="single"/>
        </w:rPr>
      </w:pPr>
      <w:r>
        <w:rPr>
          <w:rFonts w:hint="eastAsia" w:hAnsi="宋体" w:cs="宋体"/>
          <w:color w:val="auto"/>
          <w:sz w:val="24"/>
          <w:szCs w:val="24"/>
        </w:rPr>
        <w:t>7.与本磋商有关的一切正式往来信函请寄：</w:t>
      </w:r>
      <w:r>
        <w:rPr>
          <w:rFonts w:hint="eastAsia" w:hAnsi="宋体" w:cs="宋体"/>
          <w:color w:val="auto"/>
          <w:sz w:val="24"/>
          <w:szCs w:val="24"/>
          <w:u w:val="single"/>
        </w:rPr>
        <w:t xml:space="preserve">                  </w:t>
      </w:r>
      <w:r>
        <w:rPr>
          <w:rFonts w:hint="eastAsia" w:hAnsi="宋体" w:cs="宋体"/>
          <w:color w:val="auto"/>
          <w:sz w:val="24"/>
          <w:szCs w:val="24"/>
        </w:rPr>
        <w:t>邮政编号：</w:t>
      </w:r>
      <w:r>
        <w:rPr>
          <w:rFonts w:hint="eastAsia" w:hAnsi="宋体" w:cs="宋体"/>
          <w:color w:val="auto"/>
          <w:sz w:val="24"/>
          <w:szCs w:val="24"/>
          <w:u w:val="single"/>
        </w:rPr>
        <w:t xml:space="preserve">        </w:t>
      </w:r>
    </w:p>
    <w:p>
      <w:pPr>
        <w:pStyle w:val="16"/>
        <w:spacing w:line="360" w:lineRule="auto"/>
        <w:ind w:firstLine="480" w:firstLineChars="200"/>
        <w:contextualSpacing/>
        <w:rPr>
          <w:rFonts w:hAnsi="宋体" w:cs="宋体"/>
          <w:color w:val="auto"/>
          <w:sz w:val="24"/>
          <w:szCs w:val="24"/>
        </w:rPr>
      </w:pPr>
      <w:r>
        <w:rPr>
          <w:rFonts w:hint="eastAsia" w:hAnsi="宋体" w:cs="宋体"/>
          <w:color w:val="auto"/>
          <w:sz w:val="24"/>
          <w:szCs w:val="24"/>
        </w:rPr>
        <w:t>电话/传真：</w:t>
      </w:r>
      <w:r>
        <w:rPr>
          <w:rFonts w:hint="eastAsia" w:hAnsi="宋体" w:cs="宋体"/>
          <w:color w:val="auto"/>
          <w:sz w:val="24"/>
          <w:szCs w:val="24"/>
          <w:u w:val="single"/>
        </w:rPr>
        <w:t xml:space="preserve">                        </w:t>
      </w:r>
      <w:r>
        <w:rPr>
          <w:rFonts w:hint="eastAsia" w:hAnsi="宋体" w:cs="宋体"/>
          <w:color w:val="auto"/>
          <w:sz w:val="24"/>
          <w:szCs w:val="24"/>
        </w:rPr>
        <w:t xml:space="preserve"> 电子函件：</w:t>
      </w:r>
      <w:r>
        <w:rPr>
          <w:rFonts w:hint="eastAsia" w:hAnsi="宋体" w:cs="宋体"/>
          <w:color w:val="auto"/>
          <w:sz w:val="24"/>
          <w:szCs w:val="24"/>
          <w:u w:val="single"/>
        </w:rPr>
        <w:t xml:space="preserve">                            </w:t>
      </w:r>
      <w:r>
        <w:rPr>
          <w:rFonts w:hint="eastAsia" w:hAnsi="宋体" w:cs="宋体"/>
          <w:color w:val="auto"/>
          <w:sz w:val="24"/>
          <w:szCs w:val="24"/>
        </w:rPr>
        <w:t xml:space="preserve">    </w:t>
      </w:r>
    </w:p>
    <w:p>
      <w:pPr>
        <w:pStyle w:val="14"/>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sz w:val="24"/>
          <w:lang w:eastAsia="zh-CN"/>
        </w:rPr>
        <w:t>账号</w:t>
      </w:r>
      <w:r>
        <w:rPr>
          <w:rFonts w:hint="eastAsia" w:ascii="宋体" w:hAnsi="宋体" w:cs="宋体"/>
          <w:color w:val="auto"/>
          <w:sz w:val="24"/>
        </w:rPr>
        <w:t>：</w:t>
      </w:r>
      <w:r>
        <w:rPr>
          <w:rFonts w:hint="eastAsia" w:ascii="宋体" w:hAnsi="宋体" w:cs="宋体"/>
          <w:color w:val="auto"/>
          <w:sz w:val="24"/>
          <w:u w:val="single"/>
        </w:rPr>
        <w:t xml:space="preserve">                               </w:t>
      </w:r>
    </w:p>
    <w:p>
      <w:pPr>
        <w:pStyle w:val="14"/>
        <w:tabs>
          <w:tab w:val="left" w:pos="939"/>
        </w:tabs>
        <w:spacing w:line="360" w:lineRule="auto"/>
        <w:ind w:left="0" w:leftChars="0" w:firstLine="480" w:firstLineChars="200"/>
        <w:rPr>
          <w:rFonts w:ascii="宋体" w:hAnsi="宋体" w:cs="宋体"/>
          <w:color w:val="auto"/>
          <w:sz w:val="24"/>
        </w:rPr>
      </w:pPr>
      <w:r>
        <w:rPr>
          <w:rFonts w:hint="eastAsia" w:ascii="宋体" w:hAnsi="宋体" w:cs="宋体"/>
          <w:color w:val="auto"/>
          <w:sz w:val="24"/>
        </w:rPr>
        <w:t>8.以上事项如有虚假或者隐瞒，我方愿意承担一切后果，并不再寻求任何旨在减轻或者免除法律责任的辩解。</w:t>
      </w:r>
    </w:p>
    <w:p>
      <w:pPr>
        <w:pStyle w:val="14"/>
        <w:tabs>
          <w:tab w:val="left" w:pos="939"/>
        </w:tabs>
        <w:spacing w:line="360" w:lineRule="auto"/>
        <w:ind w:left="141" w:leftChars="67" w:firstLine="360" w:firstLineChars="150"/>
        <w:rPr>
          <w:rFonts w:ascii="宋体" w:hAnsi="宋体" w:cs="宋体"/>
          <w:color w:val="auto"/>
          <w:sz w:val="24"/>
        </w:rPr>
      </w:pPr>
      <w:r>
        <w:rPr>
          <w:rFonts w:hint="eastAsia" w:ascii="宋体" w:hAnsi="宋体" w:cs="宋体"/>
          <w:color w:val="auto"/>
          <w:sz w:val="24"/>
        </w:rPr>
        <w:t>特此承诺。</w:t>
      </w:r>
    </w:p>
    <w:p>
      <w:pPr>
        <w:spacing w:beforeLines="50" w:line="360" w:lineRule="auto"/>
        <w:ind w:firstLine="480" w:firstLineChars="200"/>
        <w:contextualSpacing/>
        <w:rPr>
          <w:rFonts w:ascii="宋体" w:hAnsi="宋体" w:cs="宋体"/>
          <w:color w:val="auto"/>
          <w:sz w:val="24"/>
        </w:rPr>
      </w:pPr>
      <w:r>
        <w:rPr>
          <w:rFonts w:hint="eastAsia" w:ascii="宋体" w:hAnsi="宋体" w:cs="宋体"/>
          <w:color w:val="auto"/>
          <w:sz w:val="24"/>
        </w:rPr>
        <w:t>注：如为联合体竞标，盖章处须加盖联合体各方公章并由联合体各方法定代表人签署，否则其响应文件按无效响应处理。</w:t>
      </w:r>
    </w:p>
    <w:p>
      <w:pPr>
        <w:spacing w:line="360" w:lineRule="auto"/>
        <w:ind w:firstLine="4320" w:firstLineChars="1800"/>
        <w:rPr>
          <w:rFonts w:ascii="宋体" w:hAnsi="宋体" w:cs="宋体"/>
          <w:color w:val="auto"/>
          <w:sz w:val="24"/>
        </w:rPr>
      </w:pPr>
    </w:p>
    <w:p>
      <w:pPr>
        <w:snapToGrid w:val="0"/>
        <w:spacing w:beforeLines="50" w:after="50" w:line="360" w:lineRule="auto"/>
        <w:ind w:right="480" w:firstLine="240" w:firstLineChars="100"/>
        <w:jc w:val="right"/>
        <w:rPr>
          <w:rFonts w:ascii="宋体" w:hAnsi="宋体" w:cs="宋体"/>
          <w:color w:val="auto"/>
          <w:sz w:val="24"/>
        </w:rPr>
      </w:pPr>
      <w:r>
        <w:rPr>
          <w:rFonts w:hint="eastAsia" w:ascii="宋体" w:hAnsi="宋体" w:cs="宋体"/>
          <w:color w:val="auto"/>
          <w:sz w:val="24"/>
        </w:rPr>
        <w:t>供应商名称（电子签章）：</w:t>
      </w:r>
    </w:p>
    <w:p>
      <w:pPr>
        <w:snapToGrid w:val="0"/>
        <w:spacing w:beforeLines="50" w:after="50" w:line="360" w:lineRule="auto"/>
        <w:ind w:right="480" w:firstLine="240" w:firstLineChars="100"/>
        <w:jc w:val="right"/>
        <w:rPr>
          <w:rFonts w:ascii="宋体" w:hAnsi="宋体" w:cs="宋体"/>
          <w:color w:val="auto"/>
          <w:sz w:val="24"/>
        </w:rPr>
      </w:pPr>
      <w:r>
        <w:rPr>
          <w:rFonts w:hint="eastAsia" w:ascii="宋体" w:hAnsi="宋体" w:cs="宋体"/>
          <w:color w:val="auto"/>
          <w:sz w:val="24"/>
        </w:rPr>
        <w:t>日期：  年  月   日</w:t>
      </w:r>
    </w:p>
    <w:p>
      <w:pPr>
        <w:rPr>
          <w:rFonts w:ascii="宋体" w:hAnsi="宋体" w:cs="宋体"/>
          <w:color w:val="auto"/>
        </w:rPr>
      </w:pP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color w:val="auto"/>
        </w:rPr>
      </w:pPr>
    </w:p>
    <w:p>
      <w:pPr>
        <w:numPr>
          <w:ilvl w:val="0"/>
          <w:numId w:val="1"/>
        </w:numPr>
        <w:spacing w:line="320" w:lineRule="exact"/>
        <w:jc w:val="center"/>
        <w:rPr>
          <w:rFonts w:ascii="宋体" w:hAnsi="宋体" w:cs="宋体"/>
          <w:b/>
          <w:color w:val="auto"/>
          <w:sz w:val="32"/>
          <w:szCs w:val="32"/>
        </w:rPr>
      </w:pPr>
      <w:r>
        <w:rPr>
          <w:rFonts w:hint="eastAsia" w:ascii="宋体" w:hAnsi="宋体" w:cs="宋体"/>
          <w:color w:val="auto"/>
        </w:rPr>
        <w:br w:type="page"/>
      </w:r>
      <w:r>
        <w:rPr>
          <w:rFonts w:hint="eastAsia" w:ascii="宋体" w:hAnsi="宋体" w:cs="宋体"/>
          <w:b/>
          <w:color w:val="auto"/>
          <w:sz w:val="32"/>
          <w:szCs w:val="32"/>
        </w:rPr>
        <w:t>满足本项目的特定资格要求证明材料</w:t>
      </w:r>
    </w:p>
    <w:p>
      <w:pPr>
        <w:rPr>
          <w:color w:val="auto"/>
        </w:rPr>
      </w:pPr>
    </w:p>
    <w:p>
      <w:pPr>
        <w:rPr>
          <w:rFonts w:ascii="宋体" w:hAnsi="宋体" w:cs="宋体"/>
          <w:color w:val="auto"/>
        </w:rPr>
      </w:pPr>
    </w:p>
    <w:p>
      <w:pPr>
        <w:spacing w:line="320" w:lineRule="exact"/>
        <w:jc w:val="center"/>
        <w:rPr>
          <w:rFonts w:ascii="宋体" w:hAnsi="宋体" w:cs="宋体"/>
          <w:b/>
          <w:color w:val="auto"/>
          <w:sz w:val="32"/>
          <w:szCs w:val="32"/>
        </w:rPr>
      </w:pPr>
      <w:r>
        <w:rPr>
          <w:rFonts w:hint="eastAsia" w:ascii="宋体" w:hAnsi="宋体" w:cs="宋体"/>
          <w:b/>
          <w:color w:val="auto"/>
          <w:sz w:val="32"/>
          <w:szCs w:val="32"/>
        </w:rPr>
        <w:t>八、落实政府采购政策需满足的资格要求：中小企业声明函或者残疾人福利性单位声明函或者供应商属于监狱企业的证明材料</w:t>
      </w:r>
    </w:p>
    <w:p>
      <w:pPr>
        <w:pStyle w:val="20"/>
        <w:rPr>
          <w:rFonts w:ascii="宋体" w:hAnsi="宋体" w:cs="宋体"/>
          <w:color w:val="auto"/>
        </w:rPr>
      </w:pPr>
    </w:p>
    <w:p>
      <w:pPr>
        <w:pStyle w:val="20"/>
        <w:rPr>
          <w:rFonts w:ascii="宋体" w:hAnsi="宋体" w:cs="宋体"/>
          <w:color w:val="auto"/>
        </w:rPr>
      </w:pPr>
    </w:p>
    <w:p>
      <w:pPr>
        <w:jc w:val="center"/>
        <w:rPr>
          <w:rFonts w:ascii="宋体" w:hAnsi="宋体" w:cs="宋体"/>
          <w:b/>
          <w:bCs/>
          <w:color w:val="auto"/>
          <w:sz w:val="28"/>
          <w:szCs w:val="28"/>
        </w:rPr>
      </w:pPr>
      <w:r>
        <w:rPr>
          <w:rFonts w:hint="eastAsia" w:ascii="宋体" w:hAnsi="宋体" w:cs="宋体"/>
          <w:b/>
          <w:bCs/>
          <w:color w:val="auto"/>
          <w:sz w:val="28"/>
          <w:szCs w:val="28"/>
        </w:rPr>
        <w:t>中小企业声明函</w:t>
      </w:r>
    </w:p>
    <w:p>
      <w:pPr>
        <w:spacing w:line="360" w:lineRule="auto"/>
        <w:rPr>
          <w:rFonts w:ascii="宋体" w:hAnsi="宋体" w:cs="宋体"/>
          <w:color w:val="auto"/>
          <w:sz w:val="24"/>
        </w:rPr>
      </w:pPr>
      <w:r>
        <w:rPr>
          <w:rFonts w:hint="eastAsia" w:ascii="宋体" w:hAnsi="宋体" w:cs="宋体"/>
          <w:b/>
          <w:bCs/>
          <w:color w:val="auto"/>
          <w:sz w:val="28"/>
          <w:szCs w:val="28"/>
        </w:rPr>
        <w:t xml:space="preserve">    </w:t>
      </w:r>
      <w:r>
        <w:rPr>
          <w:rFonts w:hint="eastAsia" w:ascii="宋体" w:hAnsi="宋体" w:cs="宋体"/>
          <w:b/>
          <w:bCs/>
          <w:color w:val="auto"/>
          <w:sz w:val="24"/>
        </w:rPr>
        <w:t xml:space="preserve"> </w:t>
      </w:r>
      <w:r>
        <w:rPr>
          <w:rFonts w:hint="eastAsia" w:ascii="宋体" w:hAnsi="宋体" w:cs="宋体"/>
          <w:color w:val="auto"/>
          <w:sz w:val="24"/>
        </w:rPr>
        <w:t>本公司(联合体)郑重声明，根据“政府采购促进中小企业发展管理办法”(财库〔2020〕46号)的规定，本公司(联合体)参加</w:t>
      </w:r>
      <w:r>
        <w:rPr>
          <w:rFonts w:hint="eastAsia" w:ascii="宋体" w:hAnsi="宋体" w:cs="宋体"/>
          <w:color w:val="auto"/>
          <w:sz w:val="24"/>
          <w:u w:val="single"/>
        </w:rPr>
        <w:t xml:space="preserve"> (单位名称)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1.</w:t>
      </w:r>
      <w:r>
        <w:rPr>
          <w:rFonts w:hint="eastAsia" w:ascii="宋体" w:hAnsi="宋体" w:cs="宋体"/>
          <w:color w:val="auto"/>
          <w:sz w:val="24"/>
          <w:u w:val="single"/>
        </w:rPr>
        <w:t xml:space="preserve">(标的名称) </w:t>
      </w:r>
      <w:r>
        <w:rPr>
          <w:rFonts w:hint="eastAsia" w:ascii="宋体" w:hAnsi="宋体" w:cs="宋体"/>
          <w:color w:val="auto"/>
          <w:sz w:val="24"/>
        </w:rPr>
        <w:t>， 属于</w:t>
      </w:r>
      <w:r>
        <w:rPr>
          <w:rFonts w:hint="eastAsia" w:ascii="宋体" w:hAnsi="宋体" w:cs="宋体"/>
          <w:color w:val="auto"/>
          <w:sz w:val="24"/>
          <w:u w:val="single"/>
        </w:rPr>
        <w:t xml:space="preserve"> (采购文件中明确的所属行业) </w:t>
      </w:r>
      <w:r>
        <w:rPr>
          <w:rFonts w:hint="eastAsia" w:ascii="宋体" w:hAnsi="宋体" w:cs="宋体"/>
          <w:color w:val="auto"/>
          <w:sz w:val="24"/>
        </w:rPr>
        <w:t>;承接企业为</w:t>
      </w:r>
      <w:r>
        <w:rPr>
          <w:rFonts w:hint="eastAsia" w:ascii="宋体" w:hAnsi="宋体" w:cs="宋体"/>
          <w:color w:val="auto"/>
          <w:sz w:val="24"/>
          <w:u w:val="single"/>
        </w:rPr>
        <w:t>(企业名称)</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 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(标的名称) </w:t>
      </w:r>
      <w:r>
        <w:rPr>
          <w:rFonts w:hint="eastAsia" w:ascii="宋体" w:hAnsi="宋体" w:cs="宋体"/>
          <w:color w:val="auto"/>
          <w:sz w:val="24"/>
        </w:rPr>
        <w:t>， 属于</w:t>
      </w:r>
      <w:r>
        <w:rPr>
          <w:rFonts w:hint="eastAsia" w:ascii="宋体" w:hAnsi="宋体" w:cs="宋体"/>
          <w:color w:val="auto"/>
          <w:sz w:val="24"/>
          <w:u w:val="single"/>
        </w:rPr>
        <w:t xml:space="preserve"> (采购文件中明确的所属行业) </w:t>
      </w:r>
      <w:r>
        <w:rPr>
          <w:rFonts w:hint="eastAsia" w:ascii="宋体" w:hAnsi="宋体" w:cs="宋体"/>
          <w:color w:val="auto"/>
          <w:sz w:val="24"/>
        </w:rPr>
        <w:t xml:space="preserve">;承接企业为 </w:t>
      </w:r>
      <w:r>
        <w:rPr>
          <w:rFonts w:hint="eastAsia" w:ascii="宋体" w:hAnsi="宋体" w:cs="宋体"/>
          <w:color w:val="auto"/>
          <w:sz w:val="24"/>
          <w:u w:val="single"/>
        </w:rPr>
        <w:t>(企业名称2)</w:t>
      </w:r>
      <w:r>
        <w:rPr>
          <w:rFonts w:hint="eastAsia" w:ascii="宋体" w:hAnsi="宋体" w:cs="宋体"/>
          <w:color w:val="auto"/>
          <w:sz w:val="24"/>
        </w:rPr>
        <w:t>，从业人员</w:t>
      </w:r>
      <w:r>
        <w:rPr>
          <w:rFonts w:hint="eastAsia" w:ascii="宋体" w:hAnsi="宋体" w:cs="宋体"/>
          <w:color w:val="auto"/>
          <w:sz w:val="24"/>
          <w:u w:val="single"/>
        </w:rPr>
        <w:t xml:space="preserve">   </w:t>
      </w:r>
      <w:r>
        <w:rPr>
          <w:rFonts w:hint="eastAsia" w:ascii="宋体" w:hAnsi="宋体" w:cs="宋体"/>
          <w:color w:val="auto"/>
          <w:sz w:val="24"/>
        </w:rPr>
        <w:t>人， 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firstLine="4320" w:firstLineChars="1800"/>
        <w:rPr>
          <w:rFonts w:ascii="宋体" w:hAnsi="宋体" w:cs="宋体"/>
          <w:color w:val="auto"/>
          <w:sz w:val="24"/>
        </w:rPr>
      </w:pPr>
    </w:p>
    <w:p>
      <w:pPr>
        <w:spacing w:line="360" w:lineRule="auto"/>
        <w:ind w:firstLine="4320" w:firstLineChars="1800"/>
        <w:rPr>
          <w:rFonts w:ascii="宋体" w:hAnsi="宋体" w:cs="宋体"/>
          <w:color w:val="auto"/>
          <w:sz w:val="24"/>
        </w:rPr>
      </w:pPr>
      <w:r>
        <w:rPr>
          <w:rFonts w:hint="eastAsia" w:ascii="宋体" w:hAnsi="宋体" w:cs="宋体"/>
          <w:color w:val="auto"/>
          <w:sz w:val="24"/>
        </w:rPr>
        <w:t>供应商名称（电子签章）：</w:t>
      </w:r>
    </w:p>
    <w:p>
      <w:pPr>
        <w:spacing w:line="360" w:lineRule="auto"/>
        <w:ind w:firstLine="4320" w:firstLineChars="1800"/>
        <w:rPr>
          <w:rFonts w:ascii="宋体" w:hAnsi="宋体" w:cs="宋体"/>
          <w:color w:val="auto"/>
          <w:sz w:val="24"/>
        </w:rPr>
      </w:pPr>
      <w:r>
        <w:rPr>
          <w:rFonts w:hint="eastAsia" w:ascii="宋体" w:hAnsi="宋体" w:cs="宋体"/>
          <w:color w:val="auto"/>
          <w:sz w:val="24"/>
        </w:rPr>
        <w:t>日期：  年  月   日</w:t>
      </w:r>
    </w:p>
    <w:p>
      <w:pPr>
        <w:spacing w:line="360" w:lineRule="auto"/>
        <w:ind w:firstLine="4320" w:firstLineChars="1800"/>
        <w:rPr>
          <w:rFonts w:ascii="宋体" w:hAnsi="宋体" w:cs="宋体"/>
          <w:color w:val="auto"/>
          <w:sz w:val="24"/>
        </w:rPr>
      </w:pPr>
    </w:p>
    <w:p>
      <w:pPr>
        <w:spacing w:line="360" w:lineRule="auto"/>
        <w:rPr>
          <w:rFonts w:ascii="宋体" w:hAnsi="宋体" w:cs="宋体"/>
          <w:b/>
          <w:bCs/>
          <w:color w:val="auto"/>
          <w:sz w:val="24"/>
        </w:rPr>
      </w:pPr>
      <w:r>
        <w:rPr>
          <w:rFonts w:hint="eastAsia" w:ascii="宋体" w:hAnsi="宋体" w:cs="宋体"/>
          <w:color w:val="auto"/>
          <w:sz w:val="24"/>
        </w:rPr>
        <w:t>从业人员， 营业收入，资产总额填报上一年度数据，无上一年度数据的新成立企业可不填报。</w:t>
      </w:r>
    </w:p>
    <w:p>
      <w:pPr>
        <w:spacing w:line="520" w:lineRule="exact"/>
        <w:jc w:val="center"/>
        <w:rPr>
          <w:rFonts w:ascii="宋体" w:hAnsi="宋体" w:cs="宋体"/>
          <w:color w:val="auto"/>
          <w:sz w:val="32"/>
          <w:szCs w:val="32"/>
        </w:rPr>
      </w:pPr>
      <w:r>
        <w:rPr>
          <w:rFonts w:hint="eastAsia" w:ascii="宋体" w:hAnsi="宋体" w:cs="宋体"/>
          <w:color w:val="auto"/>
          <w:sz w:val="24"/>
        </w:rPr>
        <w:br w:type="page"/>
      </w:r>
      <w:r>
        <w:rPr>
          <w:rFonts w:hint="eastAsia" w:ascii="宋体" w:hAnsi="宋体" w:cs="宋体"/>
          <w:b/>
          <w:bCs/>
          <w:color w:val="auto"/>
          <w:sz w:val="32"/>
          <w:szCs w:val="32"/>
        </w:rPr>
        <w:t>残疾人福利性单位声明函</w:t>
      </w:r>
    </w:p>
    <w:p>
      <w:pPr>
        <w:spacing w:line="520" w:lineRule="exact"/>
        <w:rPr>
          <w:rFonts w:ascii="宋体" w:hAnsi="宋体" w:cs="宋体"/>
          <w:color w:val="auto"/>
          <w:sz w:val="32"/>
          <w:szCs w:val="32"/>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u w:val="single"/>
        </w:rPr>
        <w:t xml:space="preserve">       </w:t>
      </w:r>
      <w:r>
        <w:rPr>
          <w:rFonts w:hint="eastAsia" w:ascii="宋体" w:hAnsi="宋体" w:cs="宋体"/>
          <w:color w:val="auto"/>
          <w:sz w:val="24"/>
        </w:rPr>
        <w:t>单位的</w:t>
      </w:r>
      <w:r>
        <w:rPr>
          <w:rFonts w:hint="eastAsia" w:ascii="宋体" w:hAnsi="宋体" w:cs="宋体"/>
          <w:color w:val="auto"/>
          <w:sz w:val="24"/>
          <w:u w:val="single"/>
        </w:rPr>
        <w:t xml:space="preserve">        </w:t>
      </w:r>
      <w:r>
        <w:rPr>
          <w:rFonts w:hint="eastAsia" w:ascii="宋体" w:hAnsi="宋体" w:cs="宋体"/>
          <w:color w:val="auto"/>
          <w:sz w:val="24"/>
        </w:rPr>
        <w:t>项目采购活动由本单位提供服务。</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276" w:lineRule="auto"/>
        <w:ind w:firstLine="4320" w:firstLineChars="1800"/>
        <w:rPr>
          <w:rFonts w:ascii="宋体" w:hAnsi="宋体" w:cs="宋体"/>
          <w:color w:val="auto"/>
          <w:sz w:val="24"/>
        </w:rPr>
      </w:pPr>
    </w:p>
    <w:p>
      <w:pPr>
        <w:spacing w:line="276" w:lineRule="auto"/>
        <w:ind w:firstLine="4320" w:firstLineChars="1800"/>
        <w:rPr>
          <w:rFonts w:ascii="宋体" w:hAnsi="宋体" w:cs="宋体"/>
          <w:color w:val="auto"/>
          <w:sz w:val="24"/>
        </w:rPr>
      </w:pPr>
      <w:r>
        <w:rPr>
          <w:rFonts w:hint="eastAsia" w:ascii="宋体" w:hAnsi="宋体" w:cs="宋体"/>
          <w:color w:val="auto"/>
          <w:sz w:val="24"/>
        </w:rPr>
        <w:t>供应商名称（电子签章）：</w:t>
      </w:r>
    </w:p>
    <w:p>
      <w:pPr>
        <w:spacing w:line="276" w:lineRule="auto"/>
        <w:ind w:firstLine="4320" w:firstLineChars="1800"/>
        <w:rPr>
          <w:rFonts w:ascii="宋体" w:hAnsi="宋体" w:cs="宋体"/>
          <w:color w:val="auto"/>
          <w:sz w:val="24"/>
        </w:rPr>
      </w:pPr>
      <w:r>
        <w:rPr>
          <w:rFonts w:hint="eastAsia" w:ascii="宋体" w:hAnsi="宋体" w:cs="宋体"/>
          <w:color w:val="auto"/>
          <w:sz w:val="24"/>
        </w:rPr>
        <w:t>日期：  年  月   日</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注：请根据自己的真实情况出具《残疾人福利性单位声明函》。依法享受中小企业优惠政策的，采购人或者采购代理机构在公告成交结果时，同时公告其《残疾人福利性单位声明函》，接受社会监督。</w:t>
      </w:r>
    </w:p>
    <w:p>
      <w:pPr>
        <w:pStyle w:val="20"/>
        <w:spacing w:line="276" w:lineRule="auto"/>
        <w:rPr>
          <w:rFonts w:ascii="宋体" w:hAnsi="宋体" w:cs="宋体"/>
          <w:color w:val="auto"/>
          <w:sz w:val="24"/>
          <w:szCs w:val="24"/>
        </w:rPr>
      </w:pPr>
    </w:p>
    <w:p>
      <w:pPr>
        <w:pStyle w:val="20"/>
        <w:rPr>
          <w:rFonts w:ascii="宋体" w:hAnsi="宋体" w:cs="宋体"/>
          <w:color w:val="auto"/>
          <w:sz w:val="24"/>
          <w:szCs w:val="24"/>
        </w:rPr>
      </w:pPr>
    </w:p>
    <w:p>
      <w:pPr>
        <w:pStyle w:val="20"/>
        <w:rPr>
          <w:rFonts w:ascii="宋体" w:hAnsi="宋体" w:cs="宋体"/>
          <w:color w:val="auto"/>
          <w:sz w:val="24"/>
          <w:szCs w:val="24"/>
        </w:rPr>
      </w:pPr>
    </w:p>
    <w:p>
      <w:pPr>
        <w:pStyle w:val="20"/>
        <w:rPr>
          <w:rFonts w:ascii="宋体" w:hAnsi="宋体" w:cs="宋体"/>
          <w:color w:val="auto"/>
          <w:sz w:val="24"/>
          <w:szCs w:val="24"/>
        </w:rPr>
      </w:pPr>
    </w:p>
    <w:p>
      <w:pPr>
        <w:pStyle w:val="20"/>
        <w:rPr>
          <w:rFonts w:ascii="宋体" w:hAnsi="宋体" w:cs="宋体"/>
          <w:b/>
          <w:color w:val="auto"/>
          <w:sz w:val="28"/>
          <w:szCs w:val="28"/>
        </w:rPr>
      </w:pPr>
      <w:r>
        <w:rPr>
          <w:rFonts w:hint="eastAsia" w:ascii="宋体" w:hAnsi="宋体" w:cs="宋体"/>
          <w:b/>
          <w:color w:val="auto"/>
          <w:sz w:val="28"/>
          <w:szCs w:val="28"/>
        </w:rPr>
        <w:t>九、除磋商文件规定必须提供以外，供应商认为需要提供的其他证明材料</w:t>
      </w:r>
    </w:p>
    <w:p>
      <w:pPr>
        <w:pStyle w:val="20"/>
        <w:rPr>
          <w:rFonts w:ascii="宋体" w:hAnsi="宋体" w:cs="宋体"/>
          <w:color w:val="auto"/>
          <w:sz w:val="24"/>
          <w:szCs w:val="24"/>
        </w:rPr>
      </w:pPr>
    </w:p>
    <w:p>
      <w:pPr>
        <w:spacing w:line="360" w:lineRule="auto"/>
        <w:rPr>
          <w:rFonts w:ascii="宋体" w:hAnsi="宋体" w:cs="宋体"/>
          <w:color w:val="auto"/>
          <w:sz w:val="24"/>
        </w:rPr>
      </w:pPr>
    </w:p>
    <w:p>
      <w:pPr>
        <w:spacing w:line="276" w:lineRule="auto"/>
        <w:ind w:firstLine="4320" w:firstLineChars="1800"/>
        <w:rPr>
          <w:rFonts w:ascii="宋体" w:hAnsi="宋体" w:cs="宋体"/>
          <w:color w:val="auto"/>
          <w:sz w:val="24"/>
        </w:rPr>
      </w:pPr>
    </w:p>
    <w:p>
      <w:pPr>
        <w:spacing w:line="276" w:lineRule="auto"/>
        <w:ind w:firstLine="4320" w:firstLineChars="1800"/>
        <w:rPr>
          <w:rFonts w:ascii="宋体" w:hAnsi="宋体" w:cs="宋体"/>
          <w:color w:val="auto"/>
          <w:sz w:val="24"/>
        </w:rPr>
      </w:pPr>
      <w:r>
        <w:rPr>
          <w:rFonts w:hint="eastAsia" w:ascii="宋体" w:hAnsi="宋体" w:cs="宋体"/>
          <w:color w:val="auto"/>
          <w:sz w:val="24"/>
        </w:rPr>
        <w:t>供应商名称（电子签章）：</w:t>
      </w:r>
    </w:p>
    <w:p>
      <w:pPr>
        <w:spacing w:line="276" w:lineRule="auto"/>
        <w:ind w:firstLine="4320" w:firstLineChars="1800"/>
        <w:rPr>
          <w:rFonts w:ascii="宋体" w:hAnsi="宋体" w:cs="宋体"/>
          <w:color w:val="auto"/>
          <w:sz w:val="24"/>
        </w:rPr>
      </w:pPr>
      <w:r>
        <w:rPr>
          <w:rFonts w:hint="eastAsia" w:ascii="宋体" w:hAnsi="宋体" w:cs="宋体"/>
          <w:color w:val="auto"/>
          <w:sz w:val="24"/>
        </w:rPr>
        <w:t>日期：  年  月   日</w:t>
      </w:r>
    </w:p>
    <w:p>
      <w:pPr>
        <w:spacing w:line="360" w:lineRule="auto"/>
        <w:rPr>
          <w:rFonts w:ascii="宋体" w:hAnsi="宋体" w:cs="宋体"/>
          <w:color w:val="auto"/>
          <w:sz w:val="24"/>
        </w:rPr>
      </w:pPr>
    </w:p>
    <w:p>
      <w:pPr>
        <w:pStyle w:val="20"/>
        <w:rPr>
          <w:rFonts w:ascii="宋体" w:hAnsi="宋体" w:cs="宋体"/>
          <w:color w:val="auto"/>
          <w:sz w:val="24"/>
          <w:szCs w:val="24"/>
        </w:rPr>
      </w:pPr>
    </w:p>
    <w:p>
      <w:pPr>
        <w:rPr>
          <w:rFonts w:hint="eastAsia" w:ascii="宋体" w:hAnsi="宋体" w:cs="宋体"/>
          <w:color w:val="auto"/>
        </w:rPr>
      </w:pPr>
      <w:bookmarkStart w:id="64" w:name="_Toc4407"/>
      <w:r>
        <w:rPr>
          <w:rFonts w:hint="eastAsia" w:ascii="宋体" w:hAnsi="宋体" w:cs="宋体"/>
          <w:color w:val="auto"/>
        </w:rPr>
        <w:br w:type="page"/>
      </w:r>
    </w:p>
    <w:p>
      <w:pPr>
        <w:pStyle w:val="3"/>
        <w:rPr>
          <w:rFonts w:ascii="宋体" w:hAnsi="宋体" w:cs="宋体"/>
          <w:color w:val="auto"/>
        </w:rPr>
      </w:pPr>
      <w:r>
        <w:rPr>
          <w:rFonts w:hint="eastAsia" w:ascii="宋体" w:hAnsi="宋体" w:cs="宋体"/>
          <w:color w:val="auto"/>
        </w:rPr>
        <w:t>二、商务技术文件格式</w:t>
      </w:r>
      <w:bookmarkEnd w:id="64"/>
      <w:r>
        <w:rPr>
          <w:rFonts w:hint="eastAsia" w:ascii="宋体" w:hAnsi="宋体" w:cs="宋体"/>
          <w:color w:val="auto"/>
        </w:rPr>
        <w:t xml:space="preserve"> </w:t>
      </w:r>
    </w:p>
    <w:p>
      <w:pPr>
        <w:snapToGrid w:val="0"/>
        <w:spacing w:beforeLines="50" w:after="50" w:line="360" w:lineRule="auto"/>
        <w:jc w:val="left"/>
        <w:rPr>
          <w:rFonts w:ascii="宋体" w:hAnsi="宋体" w:cs="宋体"/>
          <w:b/>
          <w:color w:val="auto"/>
          <w:sz w:val="32"/>
          <w:szCs w:val="32"/>
        </w:rPr>
      </w:pPr>
      <w:r>
        <w:rPr>
          <w:rFonts w:hint="eastAsia" w:ascii="宋体" w:hAnsi="宋体" w:cs="宋体"/>
          <w:b/>
          <w:color w:val="auto"/>
          <w:sz w:val="32"/>
          <w:szCs w:val="32"/>
        </w:rPr>
        <w:t>1.商务技术文件封面格式</w:t>
      </w:r>
    </w:p>
    <w:p>
      <w:pPr>
        <w:snapToGrid w:val="0"/>
        <w:spacing w:beforeLines="50" w:after="50"/>
        <w:rPr>
          <w:rFonts w:ascii="宋体" w:hAnsi="宋体" w:cs="宋体"/>
          <w:color w:val="auto"/>
          <w:sz w:val="24"/>
        </w:rPr>
      </w:pPr>
      <w:r>
        <w:rPr>
          <w:rFonts w:hint="eastAsia" w:ascii="宋体" w:hAnsi="宋体" w:cs="宋体"/>
          <w:color w:val="auto"/>
          <w:sz w:val="24"/>
        </w:rPr>
        <w:t xml:space="preserve">                                                </w:t>
      </w:r>
    </w:p>
    <w:p>
      <w:pPr>
        <w:snapToGrid w:val="0"/>
        <w:spacing w:beforeLines="50" w:after="50"/>
        <w:jc w:val="right"/>
        <w:rPr>
          <w:rFonts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sz w:val="24"/>
        </w:rPr>
        <w:t>电子响应文件</w:t>
      </w:r>
    </w:p>
    <w:p>
      <w:pPr>
        <w:snapToGrid w:val="0"/>
        <w:spacing w:beforeLines="50" w:after="50"/>
        <w:rPr>
          <w:rFonts w:ascii="宋体" w:hAnsi="宋体" w:cs="宋体"/>
          <w:color w:val="auto"/>
          <w:sz w:val="24"/>
          <w:szCs w:val="20"/>
        </w:rPr>
      </w:pPr>
    </w:p>
    <w:p>
      <w:pPr>
        <w:snapToGrid w:val="0"/>
        <w:spacing w:beforeLines="50" w:after="50"/>
        <w:rPr>
          <w:rFonts w:ascii="宋体" w:hAnsi="宋体" w:cs="宋体"/>
          <w:color w:val="auto"/>
          <w:sz w:val="24"/>
          <w:szCs w:val="20"/>
        </w:rPr>
      </w:pPr>
    </w:p>
    <w:p>
      <w:pPr>
        <w:snapToGrid w:val="0"/>
        <w:spacing w:beforeLines="50" w:after="50"/>
        <w:rPr>
          <w:rFonts w:ascii="宋体" w:hAnsi="宋体" w:cs="宋体"/>
          <w:color w:val="auto"/>
          <w:sz w:val="24"/>
          <w:szCs w:val="20"/>
        </w:rPr>
      </w:pPr>
    </w:p>
    <w:p>
      <w:pPr>
        <w:snapToGrid w:val="0"/>
        <w:spacing w:beforeLines="50" w:after="50"/>
        <w:jc w:val="center"/>
        <w:rPr>
          <w:rFonts w:ascii="宋体" w:hAnsi="宋体" w:cs="宋体"/>
          <w:bCs/>
          <w:color w:val="auto"/>
          <w:sz w:val="44"/>
          <w:szCs w:val="44"/>
        </w:rPr>
      </w:pPr>
      <w:r>
        <w:rPr>
          <w:rFonts w:hint="eastAsia" w:ascii="宋体" w:hAnsi="宋体" w:cs="宋体"/>
          <w:bCs/>
          <w:color w:val="auto"/>
          <w:sz w:val="44"/>
          <w:szCs w:val="44"/>
        </w:rPr>
        <w:t>商  务  技  术  文  件</w:t>
      </w: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项目名称：</w:t>
      </w:r>
    </w:p>
    <w:p>
      <w:pPr>
        <w:snapToGrid w:val="0"/>
        <w:spacing w:beforeLines="50" w:after="50"/>
        <w:ind w:firstLine="720" w:firstLineChars="225"/>
        <w:rPr>
          <w:rFonts w:ascii="宋体" w:hAnsi="宋体" w:cs="宋体"/>
          <w:bCs/>
          <w:color w:val="auto"/>
          <w:sz w:val="32"/>
          <w:szCs w:val="32"/>
        </w:rPr>
      </w:pPr>
    </w:p>
    <w:p>
      <w:pPr>
        <w:snapToGrid w:val="0"/>
        <w:spacing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项目编号：</w:t>
      </w:r>
    </w:p>
    <w:p>
      <w:pPr>
        <w:snapToGrid w:val="0"/>
        <w:spacing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 xml:space="preserve"> </w:t>
      </w:r>
    </w:p>
    <w:p>
      <w:pPr>
        <w:snapToGrid w:val="0"/>
        <w:spacing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pPr>
        <w:snapToGrid w:val="0"/>
        <w:spacing w:beforeLines="50" w:after="50"/>
        <w:ind w:firstLine="720" w:firstLineChars="225"/>
        <w:rPr>
          <w:rFonts w:ascii="宋体" w:hAnsi="宋体" w:cs="宋体"/>
          <w:bCs/>
          <w:color w:val="auto"/>
          <w:sz w:val="32"/>
          <w:szCs w:val="32"/>
        </w:rPr>
      </w:pPr>
    </w:p>
    <w:p>
      <w:pPr>
        <w:pStyle w:val="7"/>
        <w:snapToGrid w:val="0"/>
        <w:spacing w:before="50" w:after="50"/>
        <w:ind w:firstLine="640" w:firstLineChars="200"/>
        <w:rPr>
          <w:rFonts w:ascii="宋体" w:hAnsi="宋体" w:cs="宋体"/>
          <w:bCs/>
          <w:color w:val="auto"/>
          <w:sz w:val="32"/>
          <w:szCs w:val="32"/>
        </w:rPr>
      </w:pPr>
      <w:r>
        <w:rPr>
          <w:rFonts w:hint="eastAsia" w:ascii="宋体" w:hAnsi="宋体" w:cs="宋体"/>
          <w:bCs/>
          <w:color w:val="auto"/>
          <w:sz w:val="32"/>
          <w:szCs w:val="32"/>
        </w:rPr>
        <w:t>供应商名称：</w:t>
      </w:r>
    </w:p>
    <w:p>
      <w:pPr>
        <w:pStyle w:val="7"/>
        <w:snapToGrid w:val="0"/>
        <w:spacing w:before="50" w:after="50"/>
        <w:ind w:firstLine="1280" w:firstLineChars="400"/>
        <w:rPr>
          <w:rFonts w:ascii="宋体" w:hAnsi="宋体" w:cs="宋体"/>
          <w:bCs/>
          <w:color w:val="auto"/>
          <w:sz w:val="32"/>
          <w:szCs w:val="32"/>
        </w:rPr>
      </w:pPr>
    </w:p>
    <w:p>
      <w:pPr>
        <w:snapToGrid w:val="0"/>
        <w:spacing w:beforeLines="50" w:after="50"/>
        <w:jc w:val="center"/>
        <w:rPr>
          <w:rFonts w:ascii="宋体" w:hAnsi="宋体" w:cs="宋体"/>
          <w:color w:val="auto"/>
          <w:sz w:val="32"/>
          <w:szCs w:val="32"/>
        </w:rPr>
      </w:pPr>
      <w:r>
        <w:rPr>
          <w:rFonts w:hint="eastAsia" w:ascii="宋体" w:hAnsi="宋体" w:cs="宋体"/>
          <w:color w:val="auto"/>
          <w:sz w:val="32"/>
          <w:szCs w:val="32"/>
        </w:rPr>
        <w:t>年    月    日</w:t>
      </w:r>
    </w:p>
    <w:p>
      <w:pPr>
        <w:snapToGrid w:val="0"/>
        <w:spacing w:beforeLines="50" w:after="50" w:line="360" w:lineRule="auto"/>
        <w:ind w:left="142"/>
        <w:jc w:val="left"/>
        <w:rPr>
          <w:rFonts w:ascii="宋体" w:hAnsi="宋体" w:cs="宋体"/>
          <w:b/>
          <w:bCs/>
          <w:color w:val="auto"/>
          <w:sz w:val="24"/>
        </w:rPr>
      </w:pPr>
      <w:r>
        <w:rPr>
          <w:rFonts w:hint="eastAsia" w:ascii="宋体" w:hAnsi="宋体" w:cs="宋体"/>
          <w:color w:val="auto"/>
          <w:sz w:val="24"/>
        </w:rPr>
        <w:br w:type="page"/>
      </w:r>
      <w:r>
        <w:rPr>
          <w:rFonts w:hint="eastAsia" w:ascii="宋体" w:hAnsi="宋体" w:cs="宋体"/>
          <w:b/>
          <w:bCs/>
          <w:color w:val="auto"/>
          <w:sz w:val="32"/>
          <w:szCs w:val="32"/>
        </w:rPr>
        <w:t>2.商务技术文件目录</w:t>
      </w:r>
    </w:p>
    <w:p>
      <w:pPr>
        <w:snapToGrid w:val="0"/>
        <w:spacing w:beforeLines="50" w:after="50" w:line="360" w:lineRule="auto"/>
        <w:ind w:firstLine="562" w:firstLineChars="200"/>
        <w:rPr>
          <w:rFonts w:ascii="宋体" w:hAnsi="宋体" w:cs="宋体"/>
          <w:b/>
          <w:color w:val="auto"/>
          <w:sz w:val="28"/>
          <w:szCs w:val="28"/>
        </w:rPr>
      </w:pPr>
      <w:r>
        <w:rPr>
          <w:rFonts w:hint="eastAsia" w:ascii="宋体" w:hAnsi="宋体" w:cs="宋体"/>
          <w:b/>
          <w:color w:val="auto"/>
          <w:sz w:val="28"/>
          <w:szCs w:val="28"/>
        </w:rPr>
        <w:t>商务文件</w:t>
      </w:r>
    </w:p>
    <w:p>
      <w:pPr>
        <w:snapToGrid w:val="0"/>
        <w:spacing w:line="360" w:lineRule="auto"/>
        <w:rPr>
          <w:rFonts w:ascii="宋体" w:hAnsi="宋体" w:cs="宋体"/>
          <w:color w:val="auto"/>
          <w:kern w:val="0"/>
          <w:sz w:val="24"/>
        </w:rPr>
      </w:pPr>
      <w:r>
        <w:rPr>
          <w:rFonts w:hint="eastAsia" w:ascii="宋体" w:hAnsi="宋体" w:cs="宋体"/>
          <w:color w:val="auto"/>
          <w:kern w:val="0"/>
          <w:sz w:val="24"/>
        </w:rPr>
        <w:t>一、无串通竞标行为的承诺函……………………………………………………（页码）</w:t>
      </w:r>
    </w:p>
    <w:p>
      <w:pPr>
        <w:snapToGrid w:val="0"/>
        <w:spacing w:line="360" w:lineRule="auto"/>
        <w:rPr>
          <w:rFonts w:ascii="宋体" w:hAnsi="宋体" w:cs="宋体"/>
          <w:color w:val="auto"/>
          <w:kern w:val="0"/>
          <w:sz w:val="24"/>
        </w:rPr>
      </w:pPr>
      <w:r>
        <w:rPr>
          <w:rFonts w:hint="eastAsia" w:ascii="宋体" w:hAnsi="宋体" w:cs="宋体"/>
          <w:color w:val="auto"/>
          <w:kern w:val="0"/>
          <w:sz w:val="24"/>
        </w:rPr>
        <w:t>二、法定代表人身份证明书及法定代表人有效身份证正反面复印件…………（页码）</w:t>
      </w:r>
    </w:p>
    <w:p>
      <w:pPr>
        <w:snapToGrid w:val="0"/>
        <w:spacing w:line="360" w:lineRule="auto"/>
        <w:rPr>
          <w:rFonts w:ascii="宋体" w:hAnsi="宋体" w:cs="宋体"/>
          <w:color w:val="auto"/>
          <w:kern w:val="0"/>
          <w:sz w:val="24"/>
        </w:rPr>
      </w:pPr>
      <w:r>
        <w:rPr>
          <w:rFonts w:hint="eastAsia" w:ascii="宋体" w:hAnsi="宋体" w:cs="宋体"/>
          <w:color w:val="auto"/>
          <w:kern w:val="0"/>
          <w:sz w:val="24"/>
        </w:rPr>
        <w:t>三、法定代表人授权委托书及委托代理人有效身份证正反面复印件…………（页码）四、商务条款偏离表…………………………………………………………………（页码）</w:t>
      </w:r>
    </w:p>
    <w:p>
      <w:pPr>
        <w:snapToGrid w:val="0"/>
        <w:spacing w:line="360" w:lineRule="auto"/>
        <w:rPr>
          <w:rFonts w:ascii="宋体" w:hAnsi="宋体" w:cs="宋体"/>
          <w:color w:val="auto"/>
          <w:kern w:val="0"/>
          <w:sz w:val="24"/>
        </w:rPr>
      </w:pPr>
      <w:r>
        <w:rPr>
          <w:rFonts w:hint="eastAsia" w:ascii="宋体" w:hAnsi="宋体" w:cs="宋体"/>
          <w:color w:val="auto"/>
          <w:kern w:val="0"/>
          <w:sz w:val="24"/>
        </w:rPr>
        <w:t>五、磋商保证金提交凭证……………………………………………………………（页码）</w:t>
      </w:r>
    </w:p>
    <w:p>
      <w:pPr>
        <w:snapToGrid w:val="0"/>
        <w:spacing w:line="360" w:lineRule="auto"/>
        <w:rPr>
          <w:rFonts w:ascii="宋体" w:hAnsi="宋体" w:cs="宋体"/>
          <w:color w:val="auto"/>
          <w:kern w:val="0"/>
          <w:sz w:val="24"/>
        </w:rPr>
      </w:pPr>
      <w:r>
        <w:rPr>
          <w:rFonts w:hint="eastAsia" w:ascii="宋体" w:hAnsi="宋体" w:cs="宋体"/>
          <w:color w:val="auto"/>
          <w:kern w:val="0"/>
          <w:sz w:val="24"/>
        </w:rPr>
        <w:t>六、供应商认为需要提供的其他有关资料…………………………………………（页码）</w:t>
      </w:r>
    </w:p>
    <w:p>
      <w:pPr>
        <w:snapToGrid w:val="0"/>
        <w:spacing w:beforeLines="50" w:after="50" w:line="360" w:lineRule="auto"/>
        <w:ind w:firstLine="562" w:firstLineChars="200"/>
        <w:rPr>
          <w:rFonts w:ascii="宋体" w:hAnsi="宋体" w:cs="宋体"/>
          <w:b/>
          <w:color w:val="auto"/>
          <w:sz w:val="28"/>
          <w:szCs w:val="28"/>
        </w:rPr>
      </w:pPr>
      <w:r>
        <w:rPr>
          <w:rFonts w:hint="eastAsia" w:ascii="宋体" w:hAnsi="宋体" w:cs="宋体"/>
          <w:b/>
          <w:color w:val="auto"/>
          <w:sz w:val="28"/>
          <w:szCs w:val="28"/>
        </w:rPr>
        <w:t>技术文件</w:t>
      </w:r>
    </w:p>
    <w:p>
      <w:pPr>
        <w:pStyle w:val="20"/>
        <w:rPr>
          <w:rFonts w:ascii="宋体" w:hAnsi="宋体" w:cs="宋体"/>
          <w:color w:val="auto"/>
        </w:rPr>
      </w:pPr>
    </w:p>
    <w:p>
      <w:pPr>
        <w:snapToGrid w:val="0"/>
        <w:spacing w:line="360" w:lineRule="auto"/>
        <w:rPr>
          <w:rFonts w:ascii="宋体" w:hAnsi="宋体" w:cs="宋体"/>
          <w:color w:val="auto"/>
          <w:kern w:val="0"/>
          <w:sz w:val="24"/>
        </w:rPr>
      </w:pPr>
      <w:r>
        <w:rPr>
          <w:rFonts w:hint="eastAsia" w:ascii="宋体" w:hAnsi="宋体" w:cs="宋体"/>
          <w:color w:val="auto"/>
          <w:kern w:val="0"/>
          <w:sz w:val="24"/>
        </w:rPr>
        <w:t>一、技术需求偏离表…………………………………………………………………（页码）</w:t>
      </w:r>
    </w:p>
    <w:p>
      <w:pPr>
        <w:snapToGrid w:val="0"/>
        <w:spacing w:line="360" w:lineRule="auto"/>
        <w:rPr>
          <w:rFonts w:ascii="宋体" w:hAnsi="宋体" w:cs="宋体"/>
          <w:color w:val="auto"/>
          <w:kern w:val="0"/>
          <w:sz w:val="24"/>
        </w:rPr>
      </w:pPr>
      <w:r>
        <w:rPr>
          <w:rFonts w:hint="eastAsia" w:ascii="宋体" w:hAnsi="宋体" w:cs="宋体"/>
          <w:color w:val="auto"/>
          <w:kern w:val="0"/>
          <w:sz w:val="24"/>
        </w:rPr>
        <w:t>二、服务方案…………………………………………………………………………（页码）</w:t>
      </w:r>
    </w:p>
    <w:p>
      <w:pPr>
        <w:snapToGrid w:val="0"/>
        <w:spacing w:line="360" w:lineRule="auto"/>
        <w:rPr>
          <w:rFonts w:ascii="宋体" w:hAnsi="宋体" w:cs="宋体"/>
          <w:color w:val="auto"/>
          <w:kern w:val="0"/>
          <w:sz w:val="24"/>
        </w:rPr>
      </w:pPr>
      <w:r>
        <w:rPr>
          <w:rFonts w:hint="eastAsia" w:ascii="宋体" w:hAnsi="宋体" w:cs="宋体"/>
          <w:color w:val="auto"/>
          <w:kern w:val="0"/>
          <w:sz w:val="24"/>
        </w:rPr>
        <w:t>三、项目实施人员一览表……………………………………………………………（页码）</w:t>
      </w:r>
    </w:p>
    <w:p>
      <w:pPr>
        <w:snapToGrid w:val="0"/>
        <w:spacing w:line="360" w:lineRule="auto"/>
        <w:rPr>
          <w:rFonts w:ascii="宋体" w:hAnsi="宋体" w:cs="宋体"/>
          <w:color w:val="auto"/>
          <w:kern w:val="0"/>
          <w:sz w:val="24"/>
        </w:rPr>
      </w:pPr>
      <w:r>
        <w:rPr>
          <w:rFonts w:hint="eastAsia" w:ascii="宋体" w:hAnsi="宋体" w:cs="宋体"/>
          <w:color w:val="auto"/>
          <w:kern w:val="0"/>
          <w:sz w:val="24"/>
        </w:rPr>
        <w:t>四、供应商认为需要提供的其他有关资料…………………………………………（页码）</w:t>
      </w:r>
    </w:p>
    <w:p>
      <w:pPr>
        <w:pStyle w:val="20"/>
        <w:rPr>
          <w:rFonts w:ascii="宋体" w:hAnsi="宋体" w:cs="宋体"/>
          <w:color w:val="auto"/>
        </w:rPr>
      </w:pPr>
    </w:p>
    <w:p>
      <w:pPr>
        <w:pStyle w:val="20"/>
        <w:rPr>
          <w:rFonts w:ascii="宋体" w:hAnsi="宋体" w:cs="宋体"/>
          <w:color w:val="auto"/>
        </w:rPr>
      </w:pPr>
    </w:p>
    <w:p>
      <w:pPr>
        <w:snapToGrid w:val="0"/>
        <w:spacing w:beforeLines="50" w:after="50" w:line="360" w:lineRule="auto"/>
        <w:ind w:firstLine="645"/>
        <w:rPr>
          <w:rFonts w:ascii="宋体" w:hAnsi="宋体" w:cs="宋体"/>
          <w:color w:val="auto"/>
          <w:sz w:val="24"/>
        </w:rPr>
      </w:pPr>
      <w:r>
        <w:rPr>
          <w:rFonts w:hint="eastAsia" w:ascii="宋体" w:hAnsi="宋体" w:cs="宋体"/>
          <w:b/>
          <w:bCs/>
          <w:color w:val="auto"/>
          <w:sz w:val="24"/>
        </w:rPr>
        <w:t>注：以上目录是编制供应商响应文件的基本格式要求，各供应商可根据自身情况进一步细化</w:t>
      </w:r>
      <w:r>
        <w:rPr>
          <w:rFonts w:hint="eastAsia" w:ascii="宋体" w:hAnsi="宋体" w:cs="宋体"/>
          <w:color w:val="auto"/>
          <w:sz w:val="24"/>
        </w:rPr>
        <w:t>。</w:t>
      </w: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color w:val="auto"/>
        </w:rPr>
      </w:pPr>
    </w:p>
    <w:p>
      <w:pPr>
        <w:spacing w:line="520" w:lineRule="exact"/>
        <w:jc w:val="left"/>
        <w:rPr>
          <w:rFonts w:ascii="宋体" w:hAnsi="宋体" w:cs="宋体"/>
          <w:color w:val="auto"/>
          <w:sz w:val="44"/>
          <w:szCs w:val="44"/>
        </w:rPr>
      </w:pPr>
      <w:r>
        <w:rPr>
          <w:rFonts w:hint="eastAsia" w:ascii="宋体" w:hAnsi="宋体" w:cs="宋体"/>
          <w:color w:val="auto"/>
          <w:sz w:val="44"/>
          <w:szCs w:val="44"/>
        </w:rPr>
        <w:br w:type="page"/>
      </w:r>
      <w:r>
        <w:rPr>
          <w:rFonts w:hint="eastAsia" w:ascii="宋体" w:hAnsi="宋体" w:cs="宋体"/>
          <w:b/>
          <w:color w:val="auto"/>
          <w:sz w:val="28"/>
          <w:szCs w:val="28"/>
        </w:rPr>
        <w:t>商务文件</w:t>
      </w:r>
    </w:p>
    <w:p>
      <w:pPr>
        <w:spacing w:line="520" w:lineRule="exact"/>
        <w:jc w:val="center"/>
        <w:rPr>
          <w:rFonts w:ascii="宋体" w:hAnsi="宋体" w:cs="宋体"/>
          <w:b/>
          <w:bCs/>
          <w:color w:val="auto"/>
          <w:sz w:val="32"/>
          <w:szCs w:val="32"/>
        </w:rPr>
      </w:pPr>
      <w:r>
        <w:rPr>
          <w:rFonts w:hint="eastAsia" w:ascii="宋体" w:hAnsi="宋体" w:cs="宋体"/>
          <w:b/>
          <w:bCs/>
          <w:color w:val="auto"/>
          <w:sz w:val="32"/>
          <w:szCs w:val="32"/>
        </w:rPr>
        <w:t>一、无串通竞标行为的承诺函</w:t>
      </w:r>
    </w:p>
    <w:p>
      <w:pPr>
        <w:spacing w:line="400" w:lineRule="exact"/>
        <w:ind w:firstLine="640" w:firstLineChars="200"/>
        <w:rPr>
          <w:rFonts w:ascii="宋体" w:hAnsi="宋体" w:cs="宋体"/>
          <w:color w:val="auto"/>
          <w:sz w:val="32"/>
          <w:szCs w:val="32"/>
        </w:rPr>
      </w:pPr>
    </w:p>
    <w:p>
      <w:pPr>
        <w:spacing w:line="360" w:lineRule="auto"/>
        <w:ind w:firstLine="481" w:firstLineChars="200"/>
        <w:contextualSpacing/>
        <w:rPr>
          <w:rFonts w:ascii="宋体" w:hAnsi="宋体" w:cs="宋体"/>
          <w:b/>
          <w:bCs/>
          <w:color w:val="auto"/>
          <w:sz w:val="24"/>
        </w:rPr>
      </w:pPr>
      <w:r>
        <w:rPr>
          <w:rFonts w:hint="eastAsia" w:ascii="宋体" w:hAnsi="宋体" w:cs="宋体"/>
          <w:b/>
          <w:bCs/>
          <w:color w:val="auto"/>
          <w:sz w:val="24"/>
        </w:rPr>
        <w:t>一、我方承诺无下列相互串通竞标的情形：</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1.不同供应商的响应文件由同一单位或者个人编制；</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2.不同供应商委托同一单位或者个人办理竞标事宜；</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3.不同的供应商的响应文件载明的项目管理员为同一个人；</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4.不</w:t>
      </w:r>
      <w:r>
        <w:rPr>
          <w:rFonts w:hint="eastAsia" w:ascii="宋体" w:hAnsi="宋体" w:cs="宋体"/>
          <w:color w:val="auto"/>
          <w:spacing w:val="-6"/>
          <w:sz w:val="24"/>
        </w:rPr>
        <w:t>同供应商的响应文件异常一致或者竞标报价呈规律性差异；</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5.不同供应商的响应文件相互混装；</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6.不同供应商的竞标保证金从同一单位或者个人账户转出。</w:t>
      </w:r>
    </w:p>
    <w:p>
      <w:pPr>
        <w:spacing w:line="360" w:lineRule="auto"/>
        <w:ind w:firstLine="481" w:firstLineChars="200"/>
        <w:contextualSpacing/>
        <w:rPr>
          <w:rFonts w:ascii="宋体" w:hAnsi="宋体" w:cs="宋体"/>
          <w:b/>
          <w:bCs/>
          <w:color w:val="auto"/>
          <w:sz w:val="24"/>
        </w:rPr>
      </w:pPr>
      <w:r>
        <w:rPr>
          <w:rFonts w:hint="eastAsia" w:ascii="宋体" w:hAnsi="宋体" w:cs="宋体"/>
          <w:b/>
          <w:bCs/>
          <w:color w:val="auto"/>
          <w:sz w:val="24"/>
        </w:rPr>
        <w:t>二、我方承诺无下列恶意串通的情形：</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2.供应商按照采购人或者采购代理机构的授意撤换、修改响应文件；</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3.供</w:t>
      </w:r>
      <w:r>
        <w:rPr>
          <w:rFonts w:hint="eastAsia" w:ascii="宋体" w:hAnsi="宋体" w:cs="宋体"/>
          <w:color w:val="auto"/>
          <w:spacing w:val="-6"/>
          <w:sz w:val="24"/>
        </w:rPr>
        <w:t>应商之间协商报价、技术方案等响应文件的实质性内容；</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4.属于同一集团、协会、商会等组织成员的供应商按照该组织要求协同参加政府采购活动；</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宋体"/>
          <w:color w:val="auto"/>
          <w:sz w:val="24"/>
        </w:rPr>
      </w:pPr>
      <w:r>
        <w:rPr>
          <w:rFonts w:hint="eastAsia" w:ascii="宋体" w:hAnsi="宋体" w:cs="宋体"/>
          <w:color w:val="auto"/>
          <w:sz w:val="24"/>
        </w:rPr>
        <w:t>6.供应商之间商定部分供应商放弃参加政府采购活动或者放弃成交；</w:t>
      </w:r>
    </w:p>
    <w:p>
      <w:pPr>
        <w:spacing w:line="360" w:lineRule="auto"/>
        <w:ind w:firstLine="480" w:firstLineChars="200"/>
        <w:rPr>
          <w:rFonts w:ascii="宋体" w:hAnsi="宋体" w:cs="宋体"/>
          <w:color w:val="auto"/>
          <w:sz w:val="24"/>
        </w:rPr>
      </w:pPr>
      <w:r>
        <w:rPr>
          <w:rFonts w:hint="eastAsia" w:ascii="宋体" w:hAnsi="宋体" w:cs="宋体"/>
          <w:color w:val="auto"/>
          <w:sz w:val="24"/>
        </w:rPr>
        <w:t>7.供应商与采购人或者采购代理机构之间、供应商相互之间，为</w:t>
      </w:r>
      <w:r>
        <w:rPr>
          <w:rFonts w:hint="eastAsia" w:ascii="宋体" w:hAnsi="宋体" w:cs="宋体"/>
          <w:color w:val="auto"/>
          <w:spacing w:val="-6"/>
          <w:sz w:val="24"/>
        </w:rPr>
        <w:t>谋求特定供应商成交或者排斥其他供应商的其他串通行为。</w:t>
      </w:r>
    </w:p>
    <w:p>
      <w:pPr>
        <w:spacing w:line="360" w:lineRule="auto"/>
        <w:ind w:firstLine="480" w:firstLineChars="200"/>
        <w:rPr>
          <w:rFonts w:ascii="宋体" w:hAnsi="宋体" w:cs="宋体"/>
          <w:color w:val="auto"/>
          <w:sz w:val="24"/>
        </w:rPr>
      </w:pPr>
    </w:p>
    <w:p>
      <w:pPr>
        <w:spacing w:line="360" w:lineRule="auto"/>
        <w:ind w:firstLine="481" w:firstLineChars="200"/>
        <w:rPr>
          <w:rFonts w:ascii="宋体" w:hAnsi="宋体" w:cs="宋体"/>
          <w:b/>
          <w:bCs/>
          <w:color w:val="auto"/>
          <w:sz w:val="24"/>
        </w:rPr>
      </w:pPr>
      <w:r>
        <w:rPr>
          <w:rFonts w:hint="eastAsia" w:ascii="宋体" w:hAnsi="宋体" w:cs="宋体"/>
          <w:b/>
          <w:bCs/>
          <w:color w:val="auto"/>
          <w:sz w:val="24"/>
        </w:rPr>
        <w:t>以上情形一经核查属实，我方愿意承担一切后果，并不再寻求任何旨在减轻或者免除法律责任的辩解。</w:t>
      </w:r>
    </w:p>
    <w:p>
      <w:pPr>
        <w:spacing w:line="360" w:lineRule="auto"/>
        <w:rPr>
          <w:rFonts w:ascii="宋体" w:hAnsi="宋体" w:cs="宋体"/>
          <w:color w:val="auto"/>
          <w:sz w:val="24"/>
        </w:rPr>
      </w:pPr>
    </w:p>
    <w:p>
      <w:pPr>
        <w:spacing w:line="276" w:lineRule="auto"/>
        <w:ind w:firstLine="4320" w:firstLineChars="1800"/>
        <w:rPr>
          <w:rFonts w:ascii="宋体" w:hAnsi="宋体" w:cs="宋体"/>
          <w:color w:val="auto"/>
          <w:sz w:val="24"/>
        </w:rPr>
      </w:pPr>
      <w:r>
        <w:rPr>
          <w:rFonts w:hint="eastAsia" w:ascii="宋体" w:hAnsi="宋体" w:cs="宋体"/>
          <w:color w:val="auto"/>
          <w:sz w:val="24"/>
        </w:rPr>
        <w:t>供应商名称（电子签章）：</w:t>
      </w:r>
    </w:p>
    <w:p>
      <w:pPr>
        <w:spacing w:line="276" w:lineRule="auto"/>
        <w:ind w:firstLine="4320" w:firstLineChars="1800"/>
        <w:rPr>
          <w:rFonts w:ascii="宋体" w:hAnsi="宋体" w:cs="宋体"/>
          <w:color w:val="auto"/>
          <w:sz w:val="24"/>
        </w:rPr>
      </w:pPr>
      <w:r>
        <w:rPr>
          <w:rFonts w:hint="eastAsia" w:ascii="宋体" w:hAnsi="宋体" w:cs="宋体"/>
          <w:color w:val="auto"/>
          <w:sz w:val="24"/>
        </w:rPr>
        <w:t>日期：  年  月   日</w:t>
      </w:r>
    </w:p>
    <w:p>
      <w:pPr>
        <w:pStyle w:val="20"/>
        <w:rPr>
          <w:rFonts w:ascii="宋体" w:hAnsi="宋体" w:cs="宋体"/>
          <w:color w:val="auto"/>
        </w:rPr>
      </w:pPr>
    </w:p>
    <w:p>
      <w:pPr>
        <w:spacing w:line="520" w:lineRule="exact"/>
        <w:jc w:val="center"/>
        <w:rPr>
          <w:rFonts w:ascii="宋体" w:hAnsi="宋体" w:cs="宋体"/>
          <w:color w:val="auto"/>
        </w:rPr>
      </w:pPr>
      <w:r>
        <w:rPr>
          <w:rFonts w:hint="eastAsia" w:ascii="宋体" w:hAnsi="宋体" w:cs="宋体"/>
          <w:color w:val="auto"/>
        </w:rPr>
        <w:br w:type="page"/>
      </w:r>
      <w:r>
        <w:rPr>
          <w:rFonts w:hint="eastAsia" w:ascii="宋体" w:hAnsi="宋体" w:cs="宋体"/>
          <w:b/>
          <w:bCs/>
          <w:color w:val="auto"/>
          <w:sz w:val="32"/>
          <w:szCs w:val="32"/>
        </w:rPr>
        <w:t>二、法定代表人身份证明书及法定代表人有效身份证正反面复印件</w:t>
      </w:r>
    </w:p>
    <w:p>
      <w:pPr>
        <w:pStyle w:val="20"/>
        <w:rPr>
          <w:rFonts w:ascii="宋体" w:hAnsi="宋体" w:cs="宋体"/>
          <w:color w:val="auto"/>
        </w:rPr>
      </w:pPr>
    </w:p>
    <w:p>
      <w:pPr>
        <w:pStyle w:val="20"/>
        <w:rPr>
          <w:rFonts w:ascii="宋体" w:hAnsi="宋体" w:cs="宋体"/>
          <w:color w:val="auto"/>
        </w:rPr>
      </w:pPr>
    </w:p>
    <w:p>
      <w:pPr>
        <w:spacing w:beforeLines="100" w:afterLines="50" w:line="520" w:lineRule="exact"/>
        <w:ind w:left="540"/>
        <w:jc w:val="center"/>
        <w:rPr>
          <w:rFonts w:ascii="宋体" w:hAnsi="宋体" w:cs="宋体"/>
          <w:b/>
          <w:color w:val="auto"/>
          <w:sz w:val="32"/>
          <w:szCs w:val="32"/>
        </w:rPr>
      </w:pPr>
      <w:r>
        <w:rPr>
          <w:rFonts w:hint="eastAsia" w:ascii="宋体" w:hAnsi="宋体" w:cs="宋体"/>
          <w:b/>
          <w:color w:val="auto"/>
          <w:sz w:val="32"/>
          <w:szCs w:val="32"/>
        </w:rPr>
        <w:t>法定代表人证明书</w:t>
      </w:r>
    </w:p>
    <w:p>
      <w:pPr>
        <w:spacing w:line="520" w:lineRule="exact"/>
        <w:ind w:left="540"/>
        <w:rPr>
          <w:rFonts w:ascii="宋体" w:hAnsi="宋体" w:cs="宋体"/>
          <w:color w:val="auto"/>
          <w:sz w:val="32"/>
          <w:szCs w:val="32"/>
        </w:rPr>
      </w:pPr>
    </w:p>
    <w:p>
      <w:pPr>
        <w:spacing w:line="360" w:lineRule="auto"/>
        <w:ind w:left="540"/>
        <w:rPr>
          <w:rFonts w:ascii="宋体" w:hAnsi="宋体" w:cs="宋体"/>
          <w:color w:val="auto"/>
          <w:sz w:val="24"/>
        </w:rPr>
      </w:pPr>
      <w:r>
        <w:rPr>
          <w:rFonts w:hint="eastAsia" w:ascii="宋体" w:hAnsi="宋体" w:cs="宋体"/>
          <w:color w:val="auto"/>
          <w:sz w:val="24"/>
        </w:rPr>
        <w:t>供应商名称：</w:t>
      </w:r>
      <w:r>
        <w:rPr>
          <w:rFonts w:hint="eastAsia" w:ascii="宋体" w:hAnsi="宋体" w:cs="宋体"/>
          <w:color w:val="auto"/>
          <w:sz w:val="24"/>
          <w:u w:val="single"/>
        </w:rPr>
        <w:t xml:space="preserve">                                                        </w:t>
      </w:r>
    </w:p>
    <w:p>
      <w:pPr>
        <w:spacing w:line="360" w:lineRule="auto"/>
        <w:ind w:left="54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p>
    <w:p>
      <w:pPr>
        <w:spacing w:line="360" w:lineRule="auto"/>
        <w:ind w:left="540"/>
        <w:rPr>
          <w:rFonts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性     别：</w:t>
      </w:r>
      <w:r>
        <w:rPr>
          <w:rFonts w:hint="eastAsia" w:ascii="宋体" w:hAnsi="宋体" w:cs="宋体"/>
          <w:color w:val="auto"/>
          <w:sz w:val="24"/>
          <w:u w:val="single"/>
        </w:rPr>
        <w:t xml:space="preserve">                </w:t>
      </w:r>
    </w:p>
    <w:p>
      <w:pPr>
        <w:spacing w:line="360" w:lineRule="auto"/>
        <w:ind w:left="540"/>
        <w:rPr>
          <w:rFonts w:ascii="宋体" w:hAnsi="宋体" w:cs="宋体"/>
          <w:color w:val="auto"/>
          <w:sz w:val="24"/>
          <w:u w:val="single"/>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     务：</w:t>
      </w:r>
      <w:r>
        <w:rPr>
          <w:rFonts w:hint="eastAsia" w:ascii="宋体" w:hAnsi="宋体" w:cs="宋体"/>
          <w:color w:val="auto"/>
          <w:sz w:val="24"/>
          <w:u w:val="single"/>
        </w:rPr>
        <w:t xml:space="preserve">                </w:t>
      </w:r>
    </w:p>
    <w:p>
      <w:pPr>
        <w:spacing w:line="360" w:lineRule="auto"/>
        <w:ind w:left="540"/>
        <w:rPr>
          <w:rFonts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single"/>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（供应商名称）</w:t>
      </w:r>
      <w:r>
        <w:rPr>
          <w:rFonts w:hint="eastAsia" w:ascii="宋体" w:hAnsi="宋体" w:cs="宋体"/>
          <w:color w:val="auto"/>
          <w:sz w:val="24"/>
        </w:rPr>
        <w:t>的法定代表人。</w:t>
      </w:r>
    </w:p>
    <w:p>
      <w:pPr>
        <w:spacing w:line="360" w:lineRule="auto"/>
        <w:ind w:left="540"/>
        <w:rPr>
          <w:rFonts w:ascii="宋体" w:hAnsi="宋体" w:cs="宋体"/>
          <w:color w:val="auto"/>
          <w:sz w:val="24"/>
        </w:rPr>
      </w:pPr>
      <w:r>
        <w:rPr>
          <w:rFonts w:hint="eastAsia" w:ascii="宋体" w:hAnsi="宋体" w:cs="宋体"/>
          <w:color w:val="auto"/>
          <w:sz w:val="24"/>
        </w:rPr>
        <w:t>特此证明。</w:t>
      </w:r>
    </w:p>
    <w:p>
      <w:pPr>
        <w:spacing w:line="500" w:lineRule="exact"/>
        <w:ind w:left="540"/>
        <w:rPr>
          <w:rFonts w:ascii="宋体" w:hAnsi="宋体" w:cs="宋体"/>
          <w:color w:val="auto"/>
          <w:sz w:val="24"/>
        </w:rPr>
      </w:pPr>
    </w:p>
    <w:p>
      <w:pPr>
        <w:spacing w:line="500" w:lineRule="exact"/>
        <w:ind w:left="540"/>
        <w:rPr>
          <w:rFonts w:ascii="宋体" w:hAnsi="宋体" w:cs="宋体"/>
          <w:color w:val="auto"/>
          <w:sz w:val="24"/>
        </w:rPr>
      </w:pPr>
      <w:r>
        <w:rPr>
          <w:rFonts w:hint="eastAsia" w:ascii="宋体" w:hAnsi="宋体" w:cs="宋体"/>
          <w:color w:val="auto"/>
          <w:sz w:val="24"/>
        </w:rPr>
        <w:t>附件：法定代表人有效身份证正反面复印件</w:t>
      </w:r>
    </w:p>
    <w:p>
      <w:pPr>
        <w:spacing w:line="500" w:lineRule="exact"/>
        <w:ind w:left="540"/>
        <w:rPr>
          <w:rFonts w:ascii="宋体" w:hAnsi="宋体" w:cs="宋体"/>
          <w:color w:val="auto"/>
          <w:sz w:val="24"/>
        </w:rPr>
      </w:pPr>
    </w:p>
    <w:p>
      <w:pPr>
        <w:snapToGrid w:val="0"/>
        <w:spacing w:line="360" w:lineRule="auto"/>
        <w:ind w:firstLine="5640" w:firstLineChars="2350"/>
        <w:rPr>
          <w:rFonts w:ascii="宋体" w:hAnsi="宋体" w:cs="宋体"/>
          <w:color w:val="auto"/>
          <w:kern w:val="0"/>
          <w:sz w:val="24"/>
        </w:rPr>
      </w:pPr>
      <w:r>
        <w:rPr>
          <w:rFonts w:hint="eastAsia" w:ascii="宋体" w:hAnsi="宋体" w:cs="宋体"/>
          <w:color w:val="auto"/>
          <w:sz w:val="24"/>
        </w:rPr>
        <w:t xml:space="preserve">  </w:t>
      </w:r>
      <w:r>
        <w:rPr>
          <w:rFonts w:hint="eastAsia" w:ascii="宋体" w:hAnsi="宋体" w:cs="宋体"/>
          <w:color w:val="auto"/>
          <w:kern w:val="0"/>
          <w:sz w:val="24"/>
          <w:lang w:val="zh-CN"/>
        </w:rPr>
        <w:t>供应商名称(电子签章)：</w:t>
      </w:r>
    </w:p>
    <w:p>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beforeLines="50" w:after="50" w:line="360" w:lineRule="auto"/>
        <w:jc w:val="left"/>
        <w:rPr>
          <w:rFonts w:ascii="宋体" w:hAnsi="宋体" w:cs="宋体"/>
          <w:color w:val="auto"/>
          <w:sz w:val="24"/>
        </w:rPr>
      </w:pPr>
    </w:p>
    <w:p>
      <w:pPr>
        <w:snapToGrid w:val="0"/>
        <w:spacing w:beforeLines="50" w:after="50" w:line="360" w:lineRule="auto"/>
        <w:jc w:val="left"/>
        <w:rPr>
          <w:rFonts w:ascii="宋体" w:hAnsi="宋体" w:cs="宋体"/>
          <w:color w:val="auto"/>
          <w:sz w:val="24"/>
        </w:rPr>
      </w:pPr>
      <w:r>
        <w:rPr>
          <w:rFonts w:hint="eastAsia" w:ascii="宋体" w:hAnsi="宋体" w:cs="宋体"/>
          <w:color w:val="auto"/>
          <w:sz w:val="24"/>
        </w:rPr>
        <w:t>注：1.自然人竞标的无需提供，联合体竞标的只需牵头人出具。</w:t>
      </w:r>
    </w:p>
    <w:p>
      <w:pPr>
        <w:snapToGrid w:val="0"/>
        <w:spacing w:beforeLines="50" w:after="50" w:line="360" w:lineRule="auto"/>
        <w:ind w:firstLine="480" w:firstLineChars="200"/>
        <w:jc w:val="left"/>
        <w:rPr>
          <w:rFonts w:ascii="宋体" w:hAnsi="宋体" w:cs="宋体"/>
          <w:color w:val="auto"/>
          <w:sz w:val="24"/>
        </w:rPr>
      </w:pPr>
      <w:r>
        <w:rPr>
          <w:rFonts w:hint="eastAsia" w:ascii="宋体" w:hAnsi="宋体" w:cs="宋体"/>
          <w:color w:val="auto"/>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30"/>
        <w:tblpPr w:leftFromText="180" w:rightFromText="180" w:vertAnchor="text" w:horzAnchor="margin" w:tblpY="1169"/>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法定代表</w:t>
            </w:r>
            <w:r>
              <w:rPr>
                <w:rFonts w:hint="eastAsia" w:ascii="宋体" w:hAnsi="宋体" w:cs="宋体"/>
                <w:b/>
                <w:color w:val="auto"/>
                <w:sz w:val="24"/>
                <w:lang w:eastAsia="zh-CN"/>
              </w:rPr>
              <w:t>人</w:t>
            </w:r>
            <w:r>
              <w:rPr>
                <w:rFonts w:hint="eastAsia" w:ascii="宋体" w:hAnsi="宋体" w:cs="宋体"/>
                <w:b/>
                <w:color w:val="auto"/>
                <w:sz w:val="24"/>
              </w:rPr>
              <w:t>身份证复印件粘帖</w:t>
            </w:r>
            <w:bookmarkStart w:id="160" w:name="_GoBack"/>
            <w:bookmarkEnd w:id="160"/>
            <w:r>
              <w:rPr>
                <w:rFonts w:hint="eastAsia" w:ascii="宋体" w:hAnsi="宋体" w:cs="宋体"/>
                <w:b/>
                <w:color w:val="auto"/>
                <w:sz w:val="24"/>
              </w:rPr>
              <w:t>处（正、反面）</w:t>
            </w:r>
          </w:p>
        </w:tc>
      </w:tr>
    </w:tbl>
    <w:p>
      <w:pPr>
        <w:bidi w:val="0"/>
        <w:rPr>
          <w:color w:val="auto"/>
        </w:rPr>
      </w:pPr>
    </w:p>
    <w:p>
      <w:pPr>
        <w:bidi w:val="0"/>
        <w:rPr>
          <w:color w:val="auto"/>
        </w:rPr>
      </w:pPr>
    </w:p>
    <w:p>
      <w:pPr>
        <w:spacing w:line="500" w:lineRule="exact"/>
        <w:jc w:val="center"/>
        <w:rPr>
          <w:rFonts w:ascii="宋体" w:hAnsi="宋体" w:cs="宋体"/>
          <w:color w:val="auto"/>
          <w:sz w:val="36"/>
          <w:szCs w:val="36"/>
        </w:rPr>
      </w:pPr>
      <w:r>
        <w:rPr>
          <w:rFonts w:hint="eastAsia" w:ascii="宋体" w:hAnsi="宋体" w:cs="宋体"/>
          <w:color w:val="auto"/>
          <w:sz w:val="44"/>
          <w:szCs w:val="44"/>
        </w:rPr>
        <w:br w:type="page"/>
      </w:r>
      <w:r>
        <w:rPr>
          <w:rFonts w:hint="eastAsia" w:ascii="宋体" w:hAnsi="宋体" w:cs="宋体"/>
          <w:b/>
          <w:bCs/>
          <w:color w:val="auto"/>
          <w:sz w:val="32"/>
          <w:szCs w:val="32"/>
        </w:rPr>
        <w:t xml:space="preserve">三、法定代表人授权委托书及委托代理人有效身份证正反面复印件 </w:t>
      </w:r>
    </w:p>
    <w:p>
      <w:pPr>
        <w:pStyle w:val="20"/>
        <w:rPr>
          <w:rFonts w:ascii="宋体" w:hAnsi="宋体" w:cs="宋体"/>
          <w:color w:val="auto"/>
        </w:rPr>
      </w:pPr>
    </w:p>
    <w:p>
      <w:pPr>
        <w:spacing w:line="520" w:lineRule="exact"/>
        <w:jc w:val="center"/>
        <w:rPr>
          <w:rFonts w:ascii="宋体" w:hAnsi="宋体" w:cs="宋体"/>
          <w:b/>
          <w:bCs/>
          <w:color w:val="auto"/>
          <w:sz w:val="32"/>
          <w:szCs w:val="32"/>
        </w:rPr>
      </w:pPr>
      <w:r>
        <w:rPr>
          <w:rFonts w:hint="eastAsia" w:ascii="宋体" w:hAnsi="宋体" w:cs="宋体"/>
          <w:b/>
          <w:bCs/>
          <w:color w:val="auto"/>
          <w:sz w:val="32"/>
          <w:szCs w:val="32"/>
        </w:rPr>
        <w:t>法定代表人授权委托书（如有委托时）</w:t>
      </w:r>
    </w:p>
    <w:p>
      <w:pPr>
        <w:snapToGrid w:val="0"/>
        <w:spacing w:beforeLines="50" w:after="50"/>
        <w:jc w:val="center"/>
        <w:rPr>
          <w:rFonts w:ascii="宋体" w:hAnsi="宋体" w:cs="宋体"/>
          <w:b/>
          <w:color w:val="auto"/>
          <w:sz w:val="24"/>
        </w:rPr>
      </w:pPr>
    </w:p>
    <w:p>
      <w:pPr>
        <w:pStyle w:val="16"/>
        <w:spacing w:line="440" w:lineRule="exact"/>
        <w:rPr>
          <w:rFonts w:hAnsi="宋体" w:cs="宋体"/>
          <w:color w:val="auto"/>
          <w:sz w:val="24"/>
          <w:szCs w:val="24"/>
        </w:rPr>
      </w:pPr>
      <w:r>
        <w:rPr>
          <w:rFonts w:hint="eastAsia" w:hAnsi="宋体" w:cs="宋体"/>
          <w:color w:val="auto"/>
          <w:sz w:val="24"/>
          <w:szCs w:val="24"/>
        </w:rPr>
        <w:t>致：</w:t>
      </w:r>
      <w:r>
        <w:rPr>
          <w:rFonts w:hint="eastAsia" w:hAnsi="宋体" w:cs="宋体"/>
          <w:color w:val="auto"/>
          <w:sz w:val="24"/>
          <w:szCs w:val="24"/>
          <w:u w:val="single"/>
        </w:rPr>
        <w:t>（采购人名称）</w:t>
      </w:r>
    </w:p>
    <w:p>
      <w:pPr>
        <w:pStyle w:val="16"/>
        <w:spacing w:line="440" w:lineRule="exact"/>
        <w:ind w:firstLine="480" w:firstLineChars="200"/>
        <w:rPr>
          <w:rFonts w:hAnsi="宋体" w:cs="宋体"/>
          <w:color w:val="auto"/>
          <w:sz w:val="24"/>
          <w:szCs w:val="24"/>
        </w:rPr>
      </w:pPr>
      <w:r>
        <w:rPr>
          <w:rFonts w:hint="eastAsia" w:hAnsi="宋体" w:cs="宋体"/>
          <w:color w:val="auto"/>
          <w:sz w:val="24"/>
          <w:szCs w:val="24"/>
        </w:rPr>
        <w:t>本人</w:t>
      </w:r>
      <w:r>
        <w:rPr>
          <w:rFonts w:hint="eastAsia" w:hAnsi="宋体" w:cs="宋体"/>
          <w:color w:val="auto"/>
          <w:sz w:val="24"/>
          <w:szCs w:val="24"/>
          <w:u w:val="single"/>
        </w:rPr>
        <w:t xml:space="preserve">        </w:t>
      </w:r>
      <w:r>
        <w:rPr>
          <w:rFonts w:hint="eastAsia" w:hAnsi="宋体" w:cs="宋体"/>
          <w:color w:val="auto"/>
          <w:sz w:val="24"/>
          <w:szCs w:val="24"/>
        </w:rPr>
        <w:t>（姓名）系</w:t>
      </w:r>
      <w:r>
        <w:rPr>
          <w:rFonts w:hint="eastAsia" w:hAnsi="宋体" w:cs="宋体"/>
          <w:color w:val="auto"/>
          <w:sz w:val="24"/>
          <w:szCs w:val="24"/>
          <w:u w:val="single"/>
        </w:rPr>
        <w:t xml:space="preserve">                 </w:t>
      </w:r>
      <w:r>
        <w:rPr>
          <w:rFonts w:hint="eastAsia" w:hAnsi="宋体" w:cs="宋体"/>
          <w:color w:val="auto"/>
          <w:sz w:val="24"/>
          <w:szCs w:val="24"/>
        </w:rPr>
        <w:t>（供应商名称）的法定代表人，现授权我单位在职正式员工</w:t>
      </w:r>
      <w:r>
        <w:rPr>
          <w:rFonts w:hint="eastAsia" w:hAnsi="宋体" w:cs="宋体"/>
          <w:color w:val="auto"/>
          <w:sz w:val="24"/>
          <w:szCs w:val="24"/>
          <w:u w:val="single"/>
        </w:rPr>
        <w:t xml:space="preserve">        </w:t>
      </w:r>
      <w:r>
        <w:rPr>
          <w:rFonts w:hint="eastAsia" w:hAnsi="宋体" w:cs="宋体"/>
          <w:color w:val="auto"/>
          <w:sz w:val="24"/>
          <w:szCs w:val="24"/>
        </w:rPr>
        <w:t>（姓名和职务）为我方代理人。代理人根据授权，以我方名义签署、澄清、说明、补正、递交、撤回、修改贵方组织的</w:t>
      </w:r>
      <w:r>
        <w:rPr>
          <w:rFonts w:hint="eastAsia" w:hAnsi="宋体" w:cs="宋体"/>
          <w:color w:val="auto"/>
          <w:sz w:val="24"/>
          <w:szCs w:val="24"/>
          <w:u w:val="single"/>
        </w:rPr>
        <w:t xml:space="preserve">   项目名称  </w:t>
      </w:r>
      <w:r>
        <w:rPr>
          <w:rFonts w:hint="eastAsia" w:hAnsi="宋体" w:cs="宋体"/>
          <w:color w:val="auto"/>
          <w:sz w:val="24"/>
          <w:szCs w:val="24"/>
        </w:rPr>
        <w:t>项目（项目编号：</w:t>
      </w:r>
      <w:r>
        <w:rPr>
          <w:rFonts w:hint="eastAsia" w:hAnsi="宋体" w:cs="宋体"/>
          <w:color w:val="auto"/>
          <w:sz w:val="24"/>
          <w:szCs w:val="24"/>
          <w:u w:val="single"/>
        </w:rPr>
        <w:t xml:space="preserve">         </w:t>
      </w:r>
      <w:r>
        <w:rPr>
          <w:rFonts w:hint="eastAsia" w:hAnsi="宋体" w:cs="宋体"/>
          <w:color w:val="auto"/>
          <w:sz w:val="24"/>
          <w:szCs w:val="24"/>
        </w:rPr>
        <w:t>）的响应文件、签订合同和处理一切有关事宜，其法律后果由我方承担。</w:t>
      </w:r>
    </w:p>
    <w:p>
      <w:pPr>
        <w:pStyle w:val="16"/>
        <w:spacing w:line="440" w:lineRule="exact"/>
        <w:ind w:firstLine="480" w:firstLineChars="200"/>
        <w:rPr>
          <w:rFonts w:hAnsi="宋体" w:cs="宋体"/>
          <w:color w:val="auto"/>
          <w:sz w:val="24"/>
          <w:szCs w:val="24"/>
        </w:rPr>
      </w:pPr>
      <w:r>
        <w:rPr>
          <w:rFonts w:hint="eastAsia" w:hAnsi="宋体" w:cs="宋体"/>
          <w:color w:val="auto"/>
          <w:sz w:val="24"/>
          <w:szCs w:val="24"/>
        </w:rPr>
        <w:t>本授权书于</w:t>
      </w:r>
      <w:r>
        <w:rPr>
          <w:rFonts w:hint="eastAsia" w:hAnsi="宋体" w:cs="宋体"/>
          <w:color w:val="auto"/>
          <w:spacing w:val="10"/>
          <w:sz w:val="24"/>
          <w:szCs w:val="24"/>
          <w:u w:val="single"/>
        </w:rPr>
        <w:t xml:space="preserve">    </w:t>
      </w:r>
      <w:r>
        <w:rPr>
          <w:rFonts w:hint="eastAsia" w:hAnsi="宋体" w:cs="宋体"/>
          <w:color w:val="auto"/>
          <w:sz w:val="24"/>
          <w:szCs w:val="24"/>
        </w:rPr>
        <w:t>年</w:t>
      </w:r>
      <w:r>
        <w:rPr>
          <w:rFonts w:hint="eastAsia" w:hAnsi="宋体" w:cs="宋体"/>
          <w:color w:val="auto"/>
          <w:spacing w:val="10"/>
          <w:sz w:val="24"/>
          <w:szCs w:val="24"/>
          <w:u w:val="single"/>
        </w:rPr>
        <w:t xml:space="preserve">    </w:t>
      </w:r>
      <w:r>
        <w:rPr>
          <w:rFonts w:hint="eastAsia" w:hAnsi="宋体" w:cs="宋体"/>
          <w:color w:val="auto"/>
          <w:sz w:val="24"/>
          <w:szCs w:val="24"/>
        </w:rPr>
        <w:t>月</w:t>
      </w:r>
      <w:r>
        <w:rPr>
          <w:rFonts w:hint="eastAsia" w:hAnsi="宋体" w:cs="宋体"/>
          <w:color w:val="auto"/>
          <w:spacing w:val="10"/>
          <w:sz w:val="24"/>
          <w:szCs w:val="24"/>
          <w:u w:val="single"/>
        </w:rPr>
        <w:t xml:space="preserve">    </w:t>
      </w:r>
      <w:r>
        <w:rPr>
          <w:rFonts w:hint="eastAsia" w:hAnsi="宋体" w:cs="宋体"/>
          <w:color w:val="auto"/>
          <w:sz w:val="24"/>
          <w:szCs w:val="24"/>
        </w:rPr>
        <w:t>日签字生效，委托期限：</w:t>
      </w:r>
      <w:r>
        <w:rPr>
          <w:rFonts w:hint="eastAsia" w:hAnsi="宋体" w:cs="宋体"/>
          <w:color w:val="auto"/>
          <w:spacing w:val="10"/>
          <w:sz w:val="24"/>
          <w:szCs w:val="24"/>
          <w:u w:val="single"/>
        </w:rPr>
        <w:t xml:space="preserve">         </w:t>
      </w:r>
      <w:r>
        <w:rPr>
          <w:rFonts w:hint="eastAsia" w:hAnsi="宋体" w:cs="宋体"/>
          <w:color w:val="auto"/>
          <w:sz w:val="24"/>
          <w:szCs w:val="24"/>
        </w:rPr>
        <w:t>。</w:t>
      </w:r>
    </w:p>
    <w:p>
      <w:pPr>
        <w:pStyle w:val="16"/>
        <w:spacing w:line="360" w:lineRule="auto"/>
        <w:ind w:firstLine="420"/>
        <w:rPr>
          <w:rFonts w:hAnsi="宋体" w:cs="宋体"/>
          <w:color w:val="auto"/>
          <w:sz w:val="24"/>
          <w:szCs w:val="24"/>
        </w:rPr>
      </w:pPr>
      <w:r>
        <w:rPr>
          <w:rFonts w:hint="eastAsia" w:hAnsi="宋体" w:cs="宋体"/>
          <w:color w:val="auto"/>
          <w:sz w:val="24"/>
          <w:szCs w:val="24"/>
        </w:rPr>
        <w:t>代理人无转委托权。</w:t>
      </w:r>
    </w:p>
    <w:p>
      <w:pPr>
        <w:rPr>
          <w:rFonts w:ascii="宋体" w:hAnsi="宋体" w:cs="宋体"/>
          <w:color w:val="auto"/>
          <w:sz w:val="24"/>
        </w:rPr>
      </w:pPr>
    </w:p>
    <w:p>
      <w:pPr>
        <w:pStyle w:val="16"/>
        <w:spacing w:line="360" w:lineRule="auto"/>
        <w:ind w:firstLine="420"/>
        <w:rPr>
          <w:rFonts w:hAnsi="宋体" w:cs="宋体"/>
          <w:color w:val="auto"/>
          <w:sz w:val="24"/>
          <w:szCs w:val="24"/>
          <w:u w:val="single"/>
        </w:rPr>
      </w:pPr>
      <w:r>
        <w:rPr>
          <w:rFonts w:hint="eastAsia" w:hAnsi="宋体" w:cs="宋体"/>
          <w:color w:val="auto"/>
          <w:sz w:val="24"/>
          <w:szCs w:val="24"/>
        </w:rPr>
        <w:t>供应商（或联合体投标牵头人名称）（电子签章）：</w:t>
      </w:r>
      <w:r>
        <w:rPr>
          <w:rFonts w:hint="eastAsia" w:hAnsi="宋体" w:cs="宋体"/>
          <w:color w:val="auto"/>
          <w:sz w:val="24"/>
          <w:szCs w:val="24"/>
          <w:u w:val="single"/>
        </w:rPr>
        <w:t xml:space="preserve">                            </w:t>
      </w:r>
    </w:p>
    <w:p>
      <w:pPr>
        <w:pStyle w:val="16"/>
        <w:spacing w:line="360" w:lineRule="auto"/>
        <w:ind w:firstLine="420"/>
        <w:rPr>
          <w:rFonts w:hAnsi="宋体" w:cs="宋体"/>
          <w:color w:val="auto"/>
          <w:sz w:val="24"/>
          <w:szCs w:val="24"/>
          <w:u w:val="single"/>
        </w:rPr>
      </w:pPr>
      <w:r>
        <w:rPr>
          <w:rFonts w:hint="eastAsia" w:hAnsi="宋体" w:cs="宋体"/>
          <w:color w:val="auto"/>
          <w:sz w:val="24"/>
          <w:szCs w:val="24"/>
        </w:rPr>
        <w:t>法定代表人（签字）：</w:t>
      </w:r>
      <w:r>
        <w:rPr>
          <w:rFonts w:hint="eastAsia" w:hAnsi="宋体" w:cs="宋体"/>
          <w:color w:val="auto"/>
          <w:sz w:val="24"/>
          <w:szCs w:val="24"/>
          <w:u w:val="single"/>
        </w:rPr>
        <w:t xml:space="preserve">                                </w:t>
      </w:r>
    </w:p>
    <w:p>
      <w:pPr>
        <w:pStyle w:val="16"/>
        <w:spacing w:line="360" w:lineRule="auto"/>
        <w:ind w:firstLine="420"/>
        <w:rPr>
          <w:rFonts w:hAnsi="宋体" w:cs="宋体"/>
          <w:color w:val="auto"/>
          <w:sz w:val="24"/>
          <w:szCs w:val="24"/>
          <w:u w:val="single"/>
        </w:rPr>
      </w:pPr>
      <w:r>
        <w:rPr>
          <w:rFonts w:hint="eastAsia" w:hAnsi="宋体" w:cs="宋体"/>
          <w:color w:val="auto"/>
          <w:sz w:val="24"/>
          <w:szCs w:val="24"/>
        </w:rPr>
        <w:t>法定代表人身份证号码：</w:t>
      </w:r>
      <w:r>
        <w:rPr>
          <w:rFonts w:hint="eastAsia" w:hAnsi="宋体" w:cs="宋体"/>
          <w:color w:val="auto"/>
          <w:sz w:val="24"/>
          <w:szCs w:val="24"/>
          <w:u w:val="single"/>
        </w:rPr>
        <w:t xml:space="preserve">                                   </w:t>
      </w:r>
    </w:p>
    <w:p>
      <w:pPr>
        <w:pStyle w:val="16"/>
        <w:spacing w:line="360" w:lineRule="auto"/>
        <w:ind w:firstLine="480" w:firstLineChars="200"/>
        <w:rPr>
          <w:rFonts w:hAnsi="宋体" w:cs="宋体"/>
          <w:color w:val="auto"/>
          <w:sz w:val="24"/>
          <w:szCs w:val="24"/>
        </w:rPr>
      </w:pPr>
      <w:r>
        <w:rPr>
          <w:rFonts w:hint="eastAsia" w:hAnsi="宋体" w:cs="宋体"/>
          <w:color w:val="auto"/>
          <w:sz w:val="24"/>
          <w:szCs w:val="24"/>
        </w:rPr>
        <w:t>委托代理人（签字）：</w:t>
      </w:r>
      <w:r>
        <w:rPr>
          <w:rFonts w:hint="eastAsia" w:hAnsi="宋体" w:cs="宋体"/>
          <w:color w:val="auto"/>
          <w:sz w:val="24"/>
          <w:szCs w:val="24"/>
          <w:u w:val="single"/>
        </w:rPr>
        <w:t xml:space="preserve">                                </w:t>
      </w:r>
    </w:p>
    <w:p>
      <w:pPr>
        <w:pStyle w:val="16"/>
        <w:spacing w:line="360" w:lineRule="auto"/>
        <w:ind w:firstLine="420"/>
        <w:rPr>
          <w:rFonts w:hAnsi="宋体" w:cs="宋体"/>
          <w:color w:val="auto"/>
          <w:sz w:val="24"/>
          <w:szCs w:val="24"/>
          <w:u w:val="single"/>
        </w:rPr>
      </w:pPr>
      <w:r>
        <w:rPr>
          <w:rFonts w:hint="eastAsia" w:hAnsi="宋体" w:cs="宋体"/>
          <w:color w:val="auto"/>
          <w:sz w:val="24"/>
          <w:szCs w:val="24"/>
        </w:rPr>
        <w:t>委托代理人身份证号码：</w:t>
      </w:r>
      <w:r>
        <w:rPr>
          <w:rFonts w:hint="eastAsia" w:hAnsi="宋体" w:cs="宋体"/>
          <w:color w:val="auto"/>
          <w:sz w:val="24"/>
          <w:szCs w:val="24"/>
          <w:u w:val="single"/>
        </w:rPr>
        <w:t xml:space="preserve">                                   </w:t>
      </w:r>
    </w:p>
    <w:p>
      <w:pPr>
        <w:rPr>
          <w:rFonts w:ascii="宋体" w:hAnsi="宋体" w:cs="宋体"/>
          <w:color w:val="auto"/>
          <w:sz w:val="24"/>
        </w:rPr>
      </w:pPr>
    </w:p>
    <w:p>
      <w:pPr>
        <w:pStyle w:val="16"/>
        <w:spacing w:line="360" w:lineRule="auto"/>
        <w:ind w:firstLine="420"/>
        <w:rPr>
          <w:rFonts w:hAnsi="宋体" w:cs="宋体"/>
          <w:color w:val="auto"/>
          <w:sz w:val="24"/>
          <w:szCs w:val="24"/>
          <w:u w:val="single"/>
        </w:rPr>
      </w:pPr>
      <w:r>
        <w:rPr>
          <w:rFonts w:hint="eastAsia" w:hAnsi="宋体" w:cs="宋体"/>
          <w:color w:val="auto"/>
          <w:sz w:val="24"/>
          <w:szCs w:val="24"/>
        </w:rPr>
        <w:t>成员一名称（电子签章）：</w:t>
      </w:r>
      <w:r>
        <w:rPr>
          <w:rFonts w:hint="eastAsia" w:hAnsi="宋体" w:cs="宋体"/>
          <w:color w:val="auto"/>
          <w:sz w:val="24"/>
          <w:szCs w:val="24"/>
          <w:u w:val="single"/>
        </w:rPr>
        <w:t xml:space="preserve">                                    </w:t>
      </w:r>
    </w:p>
    <w:p>
      <w:pPr>
        <w:pStyle w:val="16"/>
        <w:spacing w:line="360" w:lineRule="auto"/>
        <w:ind w:firstLine="420"/>
        <w:rPr>
          <w:rFonts w:hAnsi="宋体" w:cs="宋体"/>
          <w:color w:val="auto"/>
          <w:sz w:val="24"/>
          <w:szCs w:val="24"/>
          <w:u w:val="single"/>
        </w:rPr>
      </w:pPr>
      <w:r>
        <w:rPr>
          <w:rFonts w:hint="eastAsia" w:hAnsi="宋体" w:cs="宋体"/>
          <w:color w:val="auto"/>
          <w:sz w:val="24"/>
          <w:szCs w:val="24"/>
        </w:rPr>
        <w:t>法定代表人（签字）：</w:t>
      </w:r>
      <w:r>
        <w:rPr>
          <w:rFonts w:hint="eastAsia" w:hAnsi="宋体" w:cs="宋体"/>
          <w:color w:val="auto"/>
          <w:sz w:val="24"/>
          <w:szCs w:val="24"/>
          <w:u w:val="single"/>
        </w:rPr>
        <w:t xml:space="preserve">                                </w:t>
      </w:r>
    </w:p>
    <w:p>
      <w:pPr>
        <w:rPr>
          <w:rFonts w:ascii="宋体" w:hAnsi="宋体" w:cs="宋体"/>
          <w:color w:val="auto"/>
          <w:sz w:val="24"/>
        </w:rPr>
      </w:pPr>
    </w:p>
    <w:p>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成员二名称（电子签章）：</w:t>
      </w:r>
      <w:r>
        <w:rPr>
          <w:rFonts w:hint="eastAsia" w:ascii="宋体" w:hAnsi="宋体" w:cs="宋体"/>
          <w:color w:val="auto"/>
          <w:kern w:val="0"/>
          <w:sz w:val="24"/>
          <w:u w:val="single"/>
        </w:rPr>
        <w:t xml:space="preserve">                                       </w:t>
      </w:r>
    </w:p>
    <w:p>
      <w:pPr>
        <w:autoSpaceDE w:val="0"/>
        <w:autoSpaceDN w:val="0"/>
        <w:adjustRightIn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法定代表人或其委托代理人：</w:t>
      </w:r>
      <w:r>
        <w:rPr>
          <w:rFonts w:hint="eastAsia" w:ascii="宋体" w:hAnsi="宋体" w:cs="宋体"/>
          <w:color w:val="auto"/>
          <w:kern w:val="0"/>
          <w:sz w:val="24"/>
          <w:u w:val="single"/>
        </w:rPr>
        <w:t xml:space="preserve">                         </w:t>
      </w:r>
      <w:r>
        <w:rPr>
          <w:rFonts w:hint="eastAsia" w:ascii="宋体" w:hAnsi="宋体" w:cs="宋体"/>
          <w:color w:val="auto"/>
          <w:kern w:val="0"/>
          <w:sz w:val="24"/>
        </w:rPr>
        <w:t>（签字）</w:t>
      </w:r>
    </w:p>
    <w:p>
      <w:pPr>
        <w:pStyle w:val="16"/>
        <w:ind w:firstLine="480" w:firstLineChars="200"/>
        <w:rPr>
          <w:rFonts w:hAnsi="宋体" w:cs="宋体"/>
          <w:color w:val="auto"/>
          <w:sz w:val="24"/>
          <w:szCs w:val="24"/>
        </w:rPr>
      </w:pPr>
      <w:r>
        <w:rPr>
          <w:rFonts w:hint="eastAsia" w:hAnsi="宋体" w:cs="宋体"/>
          <w:color w:val="auto"/>
          <w:sz w:val="24"/>
          <w:szCs w:val="24"/>
        </w:rPr>
        <w:t>......</w:t>
      </w:r>
    </w:p>
    <w:p>
      <w:pPr>
        <w:spacing w:line="276" w:lineRule="auto"/>
        <w:rPr>
          <w:rFonts w:ascii="宋体" w:hAnsi="宋体" w:cs="宋体"/>
          <w:color w:val="auto"/>
          <w:sz w:val="24"/>
        </w:rPr>
      </w:pPr>
      <w:r>
        <w:rPr>
          <w:rFonts w:hint="eastAsia" w:ascii="宋体" w:hAnsi="宋体" w:cs="宋体"/>
          <w:color w:val="auto"/>
          <w:sz w:val="24"/>
        </w:rPr>
        <w:t>注：1.以联合体形式竞标的，本授权委托书应由联合体牵头人的法定代表人按上述规定签署。</w:t>
      </w:r>
    </w:p>
    <w:p>
      <w:pPr>
        <w:snapToGrid w:val="0"/>
        <w:spacing w:before="50" w:afterLines="50" w:line="276" w:lineRule="auto"/>
        <w:jc w:val="left"/>
        <w:rPr>
          <w:rFonts w:ascii="宋体" w:hAnsi="宋体" w:cs="宋体"/>
          <w:color w:val="auto"/>
          <w:sz w:val="24"/>
        </w:rPr>
      </w:pPr>
      <w:r>
        <w:rPr>
          <w:rFonts w:hint="eastAsia" w:ascii="宋体" w:hAnsi="宋体" w:cs="宋体"/>
          <w:color w:val="auto"/>
          <w:sz w:val="24"/>
        </w:rPr>
        <w:t>2. 供应商为其他组织或者自然人时，本采购文件规定的法定代表人指负责人或者自然人。本采购文件所称负责人是指参加竞标的其他组织营业执照上的负责人，本采购文件所称自然人指参与响应的自然人本人。</w:t>
      </w:r>
    </w:p>
    <w:p>
      <w:pPr>
        <w:snapToGrid w:val="0"/>
        <w:spacing w:before="50" w:afterLines="50" w:line="276" w:lineRule="auto"/>
        <w:jc w:val="left"/>
        <w:rPr>
          <w:rFonts w:ascii="宋体" w:hAnsi="宋体" w:cs="宋体"/>
          <w:color w:val="auto"/>
          <w:sz w:val="24"/>
        </w:rPr>
      </w:pPr>
      <w:r>
        <w:rPr>
          <w:rFonts w:hint="eastAsia" w:ascii="宋体" w:hAnsi="宋体" w:cs="宋体"/>
          <w:color w:val="auto"/>
          <w:sz w:val="24"/>
        </w:rPr>
        <w:t>3. 若为联合体竞标须各方签字或盖章。</w:t>
      </w:r>
    </w:p>
    <w:p>
      <w:pPr>
        <w:spacing w:line="360" w:lineRule="auto"/>
        <w:rPr>
          <w:rFonts w:ascii="宋体" w:hAnsi="宋体" w:cs="宋体"/>
          <w:b/>
          <w:color w:val="auto"/>
          <w:sz w:val="24"/>
        </w:rPr>
      </w:pPr>
      <w:r>
        <w:rPr>
          <w:rFonts w:hint="eastAsia" w:ascii="宋体" w:hAnsi="宋体" w:cs="宋体"/>
          <w:b/>
          <w:color w:val="auto"/>
          <w:sz w:val="24"/>
        </w:rPr>
        <w:br w:type="page"/>
      </w:r>
      <w:r>
        <w:rPr>
          <w:rFonts w:hint="eastAsia" w:ascii="宋体" w:hAnsi="宋体" w:cs="宋体"/>
          <w:b/>
          <w:color w:val="auto"/>
          <w:sz w:val="24"/>
        </w:rPr>
        <w:t>附件：</w:t>
      </w:r>
    </w:p>
    <w:tbl>
      <w:tblPr>
        <w:tblStyle w:val="30"/>
        <w:tblpPr w:leftFromText="180" w:rightFromText="180" w:vertAnchor="text" w:horzAnchor="margin" w:tblpY="26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8940" w:type="dxa"/>
          </w:tcPr>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全权代表身份证复印件粘帖处（正、反面）</w:t>
            </w:r>
          </w:p>
        </w:tc>
      </w:tr>
    </w:tbl>
    <w:p>
      <w:pPr>
        <w:snapToGrid w:val="0"/>
        <w:spacing w:before="50" w:afterLines="50" w:line="360" w:lineRule="auto"/>
        <w:jc w:val="left"/>
        <w:rPr>
          <w:rFonts w:ascii="宋体" w:hAnsi="宋体" w:cs="宋体"/>
          <w:color w:val="auto"/>
          <w:szCs w:val="21"/>
        </w:rPr>
      </w:pPr>
    </w:p>
    <w:p>
      <w:pPr>
        <w:spacing w:line="360" w:lineRule="auto"/>
        <w:ind w:firstLine="420" w:firstLineChars="200"/>
        <w:jc w:val="left"/>
        <w:rPr>
          <w:rFonts w:ascii="宋体" w:hAnsi="宋体" w:cs="宋体"/>
          <w:color w:val="auto"/>
          <w:szCs w:val="21"/>
        </w:rPr>
      </w:pPr>
      <w:r>
        <w:rPr>
          <w:rFonts w:hint="eastAsia" w:ascii="宋体" w:hAnsi="宋体" w:cs="宋体"/>
          <w:color w:val="auto"/>
          <w:szCs w:val="21"/>
        </w:rPr>
        <w:t xml:space="preserve"> </w:t>
      </w:r>
    </w:p>
    <w:p>
      <w:pPr>
        <w:pStyle w:val="20"/>
        <w:rPr>
          <w:rFonts w:ascii="宋体" w:hAnsi="宋体" w:cs="宋体"/>
          <w:color w:val="auto"/>
        </w:rPr>
      </w:pPr>
    </w:p>
    <w:p>
      <w:pPr>
        <w:jc w:val="center"/>
        <w:rPr>
          <w:rFonts w:ascii="宋体" w:hAnsi="宋体" w:cs="宋体"/>
          <w:bCs/>
          <w:color w:val="auto"/>
          <w:sz w:val="44"/>
          <w:szCs w:val="44"/>
        </w:rPr>
      </w:pPr>
      <w:r>
        <w:rPr>
          <w:rFonts w:hint="eastAsia" w:ascii="宋体" w:hAnsi="宋体" w:cs="宋体"/>
          <w:color w:val="auto"/>
        </w:rPr>
        <w:br w:type="page"/>
      </w:r>
      <w:r>
        <w:rPr>
          <w:rFonts w:hint="eastAsia" w:ascii="宋体" w:hAnsi="宋体" w:cs="宋体"/>
          <w:b/>
          <w:bCs/>
          <w:color w:val="auto"/>
          <w:sz w:val="32"/>
          <w:szCs w:val="32"/>
        </w:rPr>
        <w:t>四、商务条款偏离表</w:t>
      </w:r>
    </w:p>
    <w:p>
      <w:pPr>
        <w:spacing w:line="500" w:lineRule="exact"/>
        <w:jc w:val="center"/>
        <w:rPr>
          <w:rFonts w:ascii="宋体" w:hAnsi="宋体" w:cs="宋体"/>
          <w:b/>
          <w:color w:val="auto"/>
          <w:sz w:val="32"/>
          <w:szCs w:val="32"/>
        </w:rPr>
      </w:pPr>
      <w:r>
        <w:rPr>
          <w:rFonts w:hint="eastAsia" w:ascii="宋体" w:hAnsi="宋体" w:cs="宋体"/>
          <w:bCs/>
          <w:color w:val="auto"/>
          <w:sz w:val="32"/>
          <w:szCs w:val="32"/>
        </w:rPr>
        <w:t>(注：按采购需求具体条款修改)</w:t>
      </w:r>
    </w:p>
    <w:p>
      <w:pPr>
        <w:rPr>
          <w:rFonts w:ascii="宋体" w:hAnsi="宋体" w:cs="宋体"/>
          <w:color w:val="auto"/>
        </w:rPr>
      </w:pP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pPr>
        <w:pStyle w:val="20"/>
        <w:rPr>
          <w:rFonts w:ascii="宋体" w:hAnsi="宋体" w:cs="宋体"/>
          <w:color w:val="auto"/>
          <w:sz w:val="24"/>
          <w:szCs w:val="24"/>
        </w:rPr>
      </w:pPr>
      <w:r>
        <w:rPr>
          <w:rFonts w:hint="eastAsia" w:ascii="宋体" w:hAnsi="宋体" w:cs="宋体"/>
          <w:color w:val="auto"/>
          <w:sz w:val="24"/>
          <w:szCs w:val="24"/>
        </w:rPr>
        <w:t>分标号（此处有分标时填写具体分标号，无分标时填写“无”）：</w:t>
      </w:r>
      <w:r>
        <w:rPr>
          <w:rFonts w:hint="eastAsia" w:ascii="宋体" w:hAnsi="宋体" w:cs="宋体"/>
          <w:color w:val="auto"/>
          <w:sz w:val="24"/>
          <w:szCs w:val="24"/>
          <w:u w:val="single"/>
        </w:rPr>
        <w:t xml:space="preserve">               </w:t>
      </w:r>
    </w:p>
    <w:p>
      <w:pPr>
        <w:snapToGrid w:val="0"/>
        <w:spacing w:before="50" w:line="360" w:lineRule="auto"/>
        <w:jc w:val="left"/>
        <w:rPr>
          <w:rFonts w:ascii="宋体" w:hAnsi="宋体" w:cs="宋体"/>
          <w:color w:val="auto"/>
          <w:sz w:val="24"/>
          <w:u w:val="single"/>
        </w:rPr>
      </w:pPr>
    </w:p>
    <w:tbl>
      <w:tblPr>
        <w:tblStyle w:val="30"/>
        <w:tblpPr w:leftFromText="180" w:rightFromText="180" w:vertAnchor="text" w:horzAnchor="margin" w:tblpY="-9"/>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88"/>
        <w:gridCol w:w="2768"/>
        <w:gridCol w:w="2040"/>
        <w:gridCol w:w="21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38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 w:val="24"/>
              </w:rPr>
            </w:pPr>
            <w:r>
              <w:rPr>
                <w:rFonts w:hint="eastAsia" w:ascii="宋体" w:hAnsi="宋体" w:cs="宋体"/>
                <w:color w:val="auto"/>
                <w:sz w:val="24"/>
              </w:rPr>
              <w:t>项目</w:t>
            </w:r>
          </w:p>
        </w:tc>
        <w:tc>
          <w:tcPr>
            <w:tcW w:w="27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 w:val="24"/>
              </w:rPr>
            </w:pPr>
            <w:r>
              <w:rPr>
                <w:rFonts w:hint="eastAsia" w:ascii="宋体" w:hAnsi="宋体" w:cs="宋体"/>
                <w:color w:val="auto"/>
                <w:sz w:val="24"/>
              </w:rPr>
              <w:t>磋商文件商务条款要求</w:t>
            </w: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 w:val="24"/>
              </w:rPr>
            </w:pPr>
            <w:r>
              <w:rPr>
                <w:rFonts w:hint="eastAsia" w:ascii="宋体" w:hAnsi="宋体" w:cs="宋体"/>
                <w:color w:val="auto"/>
                <w:sz w:val="24"/>
              </w:rPr>
              <w:t>供应商的承诺</w:t>
            </w:r>
          </w:p>
        </w:tc>
        <w:tc>
          <w:tcPr>
            <w:tcW w:w="211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 w:val="24"/>
              </w:rPr>
            </w:pPr>
            <w:r>
              <w:rPr>
                <w:rFonts w:hint="eastAsia" w:ascii="宋体" w:hAnsi="宋体" w:cs="宋体"/>
                <w:color w:val="auto"/>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合同签订时间</w:t>
            </w:r>
          </w:p>
        </w:tc>
        <w:tc>
          <w:tcPr>
            <w:tcW w:w="27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服务期</w:t>
            </w:r>
            <w:r>
              <w:rPr>
                <w:rFonts w:hint="eastAsia" w:ascii="宋体" w:hAnsi="宋体" w:cs="宋体"/>
                <w:color w:val="auto"/>
                <w:sz w:val="24"/>
                <w:lang w:val="en-US" w:eastAsia="zh-CN"/>
              </w:rPr>
              <w:t>及地点</w:t>
            </w:r>
          </w:p>
        </w:tc>
        <w:tc>
          <w:tcPr>
            <w:tcW w:w="27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ind w:left="43"/>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3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27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8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 w:val="24"/>
              </w:rPr>
            </w:pPr>
            <w:r>
              <w:rPr>
                <w:rFonts w:hint="eastAsia" w:ascii="宋体" w:hAnsi="宋体" w:cs="宋体"/>
                <w:color w:val="auto"/>
                <w:sz w:val="24"/>
              </w:rPr>
              <w:t>…</w:t>
            </w:r>
          </w:p>
        </w:tc>
        <w:tc>
          <w:tcPr>
            <w:tcW w:w="2768"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 w:val="24"/>
              </w:rPr>
            </w:pPr>
          </w:p>
        </w:tc>
        <w:tc>
          <w:tcPr>
            <w:tcW w:w="2040"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 w:val="24"/>
              </w:rPr>
            </w:pPr>
          </w:p>
        </w:tc>
        <w:tc>
          <w:tcPr>
            <w:tcW w:w="2112" w:type="dxa"/>
            <w:tcBorders>
              <w:top w:val="single" w:color="auto" w:sz="4" w:space="0"/>
              <w:left w:val="single" w:color="auto" w:sz="4" w:space="0"/>
              <w:bottom w:val="single" w:color="auto" w:sz="4" w:space="0"/>
              <w:right w:val="single" w:color="auto" w:sz="4" w:space="0"/>
            </w:tcBorders>
            <w:vAlign w:val="center"/>
          </w:tcPr>
          <w:p>
            <w:pPr>
              <w:snapToGrid w:val="0"/>
              <w:spacing w:beforeLines="50" w:line="360" w:lineRule="auto"/>
              <w:jc w:val="center"/>
              <w:rPr>
                <w:rFonts w:ascii="宋体" w:hAnsi="宋体" w:cs="宋体"/>
                <w:color w:val="auto"/>
                <w:sz w:val="24"/>
              </w:rPr>
            </w:pPr>
          </w:p>
        </w:tc>
      </w:tr>
    </w:tbl>
    <w:p>
      <w:pPr>
        <w:pStyle w:val="11"/>
        <w:rPr>
          <w:rFonts w:ascii="宋体" w:hAnsi="宋体" w:cs="宋体"/>
          <w:color w:val="auto"/>
          <w:kern w:val="0"/>
          <w:sz w:val="24"/>
          <w:szCs w:val="24"/>
        </w:rPr>
      </w:pPr>
      <w:r>
        <w:rPr>
          <w:rFonts w:hint="eastAsia" w:ascii="宋体" w:hAnsi="宋体" w:cs="宋体"/>
          <w:color w:val="auto"/>
          <w:kern w:val="0"/>
          <w:sz w:val="24"/>
          <w:szCs w:val="24"/>
        </w:rPr>
        <w:t>注：</w:t>
      </w:r>
    </w:p>
    <w:p>
      <w:pPr>
        <w:pStyle w:val="11"/>
        <w:spacing w:line="360" w:lineRule="auto"/>
        <w:rPr>
          <w:rFonts w:ascii="宋体" w:hAnsi="宋体" w:cs="宋体"/>
          <w:color w:val="auto"/>
          <w:kern w:val="0"/>
          <w:sz w:val="24"/>
          <w:szCs w:val="24"/>
        </w:rPr>
      </w:pPr>
      <w:r>
        <w:rPr>
          <w:rFonts w:hint="eastAsia" w:ascii="宋体" w:hAnsi="宋体" w:cs="宋体"/>
          <w:color w:val="auto"/>
          <w:kern w:val="0"/>
          <w:sz w:val="24"/>
          <w:szCs w:val="24"/>
        </w:rPr>
        <w:t>1. 说明：应对照磋商文件“第三章 采购需求”中的商务条款逐条实质性响应，并作出偏离说明。</w:t>
      </w:r>
    </w:p>
    <w:p>
      <w:pPr>
        <w:snapToGrid w:val="0"/>
        <w:spacing w:before="50" w:line="360" w:lineRule="auto"/>
        <w:jc w:val="left"/>
        <w:rPr>
          <w:rFonts w:ascii="宋体" w:hAnsi="宋体" w:cs="宋体"/>
          <w:color w:val="auto"/>
          <w:sz w:val="24"/>
          <w:u w:val="single"/>
        </w:rPr>
      </w:pPr>
      <w:r>
        <w:rPr>
          <w:rFonts w:hint="eastAsia" w:ascii="宋体" w:hAnsi="宋体" w:cs="宋体"/>
          <w:color w:val="auto"/>
          <w:kern w:val="0"/>
          <w:sz w:val="24"/>
        </w:rPr>
        <w:t>2.供应商应根据自身的承诺，对照磋商文件要求在“偏离说明”中注明“正偏离”、“负偏离”或者“无偏离”。既不属于“正偏离”也不属于“负偏离”即为“无偏离”。</w:t>
      </w:r>
    </w:p>
    <w:p>
      <w:pPr>
        <w:snapToGrid w:val="0"/>
        <w:spacing w:before="50" w:after="50" w:line="360" w:lineRule="auto"/>
        <w:ind w:right="-817" w:rightChars="-389"/>
        <w:rPr>
          <w:rFonts w:ascii="宋体" w:hAnsi="宋体" w:cs="宋体"/>
          <w:color w:val="auto"/>
          <w:sz w:val="24"/>
        </w:rPr>
      </w:pPr>
    </w:p>
    <w:p>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color w:val="auto"/>
        </w:rPr>
      </w:pPr>
    </w:p>
    <w:p>
      <w:pPr>
        <w:adjustRightInd w:val="0"/>
        <w:snapToGrid w:val="0"/>
        <w:spacing w:line="520" w:lineRule="exact"/>
        <w:ind w:firstLine="7040" w:firstLineChars="1600"/>
        <w:jc w:val="center"/>
        <w:rPr>
          <w:rFonts w:ascii="宋体" w:hAnsi="宋体" w:cs="宋体"/>
          <w:bCs/>
          <w:color w:val="auto"/>
          <w:sz w:val="44"/>
          <w:szCs w:val="44"/>
        </w:rPr>
      </w:pPr>
    </w:p>
    <w:p>
      <w:pPr>
        <w:adjustRightInd w:val="0"/>
        <w:snapToGrid w:val="0"/>
        <w:spacing w:line="520" w:lineRule="exact"/>
        <w:ind w:firstLine="7040" w:firstLineChars="1600"/>
        <w:jc w:val="center"/>
        <w:rPr>
          <w:rFonts w:ascii="宋体" w:hAnsi="宋体" w:cs="宋体"/>
          <w:bCs/>
          <w:color w:val="auto"/>
          <w:sz w:val="44"/>
          <w:szCs w:val="44"/>
        </w:rPr>
      </w:pPr>
    </w:p>
    <w:p>
      <w:pPr>
        <w:adjustRightInd w:val="0"/>
        <w:snapToGrid w:val="0"/>
        <w:spacing w:line="520" w:lineRule="exact"/>
        <w:ind w:firstLine="7040" w:firstLineChars="1600"/>
        <w:jc w:val="center"/>
        <w:rPr>
          <w:rFonts w:ascii="宋体" w:hAnsi="宋体" w:cs="宋体"/>
          <w:bCs/>
          <w:color w:val="auto"/>
          <w:sz w:val="44"/>
          <w:szCs w:val="44"/>
        </w:rPr>
      </w:pPr>
    </w:p>
    <w:p>
      <w:pPr>
        <w:jc w:val="center"/>
        <w:rPr>
          <w:rFonts w:ascii="宋体" w:hAnsi="宋体" w:cs="宋体"/>
          <w:b/>
          <w:bCs/>
          <w:color w:val="auto"/>
          <w:sz w:val="32"/>
          <w:szCs w:val="32"/>
        </w:rPr>
      </w:pPr>
      <w:r>
        <w:rPr>
          <w:rFonts w:hint="eastAsia" w:ascii="宋体" w:hAnsi="宋体" w:cs="宋体"/>
          <w:b/>
          <w:bCs/>
          <w:color w:val="auto"/>
          <w:sz w:val="32"/>
          <w:szCs w:val="32"/>
        </w:rPr>
        <w:t>五、磋商保证金提交凭证</w:t>
      </w: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color w:val="auto"/>
        </w:rPr>
      </w:pPr>
    </w:p>
    <w:p>
      <w:pPr>
        <w:snapToGrid w:val="0"/>
        <w:spacing w:before="50" w:after="50" w:line="360" w:lineRule="auto"/>
        <w:ind w:right="-817" w:rightChars="-389"/>
        <w:rPr>
          <w:rFonts w:ascii="宋体" w:hAnsi="宋体" w:cs="宋体"/>
          <w:color w:val="auto"/>
          <w:sz w:val="24"/>
        </w:rPr>
      </w:pPr>
    </w:p>
    <w:p>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color w:val="auto"/>
        </w:rPr>
      </w:pPr>
    </w:p>
    <w:p>
      <w:pPr>
        <w:snapToGrid w:val="0"/>
        <w:spacing w:before="50" w:after="50" w:line="360" w:lineRule="auto"/>
        <w:ind w:right="-817" w:rightChars="-389"/>
        <w:jc w:val="center"/>
        <w:rPr>
          <w:rFonts w:ascii="宋体" w:hAnsi="宋体" w:cs="宋体"/>
          <w:b/>
          <w:bCs/>
          <w:color w:val="auto"/>
          <w:sz w:val="32"/>
          <w:szCs w:val="32"/>
        </w:rPr>
      </w:pPr>
      <w:r>
        <w:rPr>
          <w:rFonts w:hint="eastAsia" w:ascii="宋体" w:hAnsi="宋体" w:cs="宋体"/>
          <w:b/>
          <w:bCs/>
          <w:color w:val="auto"/>
          <w:sz w:val="32"/>
          <w:szCs w:val="32"/>
        </w:rPr>
        <w:t>六、供应商认为需要提供的其他有关资料</w:t>
      </w:r>
    </w:p>
    <w:p>
      <w:pPr>
        <w:spacing w:line="360" w:lineRule="auto"/>
        <w:ind w:firstLine="5760" w:firstLineChars="1600"/>
        <w:rPr>
          <w:rFonts w:ascii="宋体" w:hAnsi="宋体" w:cs="宋体"/>
          <w:color w:val="auto"/>
          <w:sz w:val="36"/>
          <w:szCs w:val="36"/>
        </w:rPr>
      </w:pPr>
    </w:p>
    <w:p>
      <w:pPr>
        <w:spacing w:line="360" w:lineRule="auto"/>
        <w:ind w:firstLine="5760" w:firstLineChars="1600"/>
        <w:rPr>
          <w:rFonts w:ascii="宋体" w:hAnsi="宋体" w:cs="宋体"/>
          <w:color w:val="auto"/>
          <w:sz w:val="36"/>
          <w:szCs w:val="36"/>
        </w:rPr>
      </w:pPr>
    </w:p>
    <w:p>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color w:val="auto"/>
        </w:rPr>
      </w:pPr>
      <w:r>
        <w:rPr>
          <w:rFonts w:hint="eastAsia" w:ascii="宋体" w:hAnsi="宋体" w:cs="宋体"/>
          <w:color w:val="auto"/>
        </w:rPr>
        <w:br w:type="page"/>
      </w:r>
      <w:r>
        <w:rPr>
          <w:rFonts w:hint="eastAsia" w:ascii="宋体" w:hAnsi="宋体" w:cs="宋体"/>
          <w:b/>
          <w:color w:val="auto"/>
          <w:sz w:val="28"/>
          <w:szCs w:val="28"/>
        </w:rPr>
        <w:t>技术文件</w:t>
      </w:r>
    </w:p>
    <w:p>
      <w:pPr>
        <w:pStyle w:val="20"/>
        <w:rPr>
          <w:rFonts w:ascii="宋体" w:hAnsi="宋体" w:cs="宋体"/>
          <w:color w:val="auto"/>
        </w:rPr>
      </w:pPr>
    </w:p>
    <w:p>
      <w:pPr>
        <w:jc w:val="center"/>
        <w:rPr>
          <w:rFonts w:ascii="宋体" w:hAnsi="宋体" w:cs="宋体"/>
          <w:b/>
          <w:bCs/>
          <w:color w:val="auto"/>
          <w:sz w:val="32"/>
          <w:szCs w:val="32"/>
        </w:rPr>
      </w:pPr>
      <w:r>
        <w:rPr>
          <w:rFonts w:hint="eastAsia" w:ascii="宋体" w:hAnsi="宋体" w:cs="宋体"/>
          <w:b/>
          <w:bCs/>
          <w:color w:val="auto"/>
          <w:sz w:val="32"/>
          <w:szCs w:val="32"/>
        </w:rPr>
        <w:t>一、技术需求偏离表</w:t>
      </w:r>
    </w:p>
    <w:p>
      <w:pPr>
        <w:spacing w:line="520" w:lineRule="exact"/>
        <w:rPr>
          <w:rFonts w:ascii="宋体" w:hAnsi="宋体" w:cs="宋体"/>
          <w:color w:val="auto"/>
          <w:sz w:val="32"/>
          <w:szCs w:val="32"/>
        </w:rPr>
      </w:pP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分标号（此处有分标时填写具体分标号，无分标时填写“无”）：</w:t>
      </w:r>
      <w:r>
        <w:rPr>
          <w:rFonts w:hint="eastAsia" w:ascii="宋体" w:hAnsi="宋体" w:cs="宋体"/>
          <w:color w:val="auto"/>
          <w:sz w:val="24"/>
          <w:u w:val="single"/>
        </w:rPr>
        <w:t xml:space="preserve">               </w:t>
      </w:r>
    </w:p>
    <w:p>
      <w:pPr>
        <w:pStyle w:val="20"/>
        <w:rPr>
          <w:rFonts w:ascii="宋体" w:hAnsi="宋体" w:cs="宋体"/>
          <w:color w:val="auto"/>
          <w:sz w:val="24"/>
          <w:szCs w:val="24"/>
        </w:rPr>
      </w:pP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15"/>
        <w:gridCol w:w="915"/>
        <w:gridCol w:w="3038"/>
        <w:gridCol w:w="2735"/>
        <w:gridCol w:w="149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3"/>
              <w:spacing w:line="360" w:lineRule="auto"/>
              <w:ind w:firstLine="0" w:firstLineChars="0"/>
              <w:jc w:val="center"/>
              <w:rPr>
                <w:rFonts w:ascii="宋体" w:hAnsi="宋体" w:eastAsia="宋体" w:cs="宋体"/>
                <w:color w:val="auto"/>
                <w:kern w:val="2"/>
                <w:sz w:val="24"/>
                <w:szCs w:val="24"/>
              </w:rPr>
            </w:pPr>
            <w:bookmarkStart w:id="65" w:name="_Toc297193185"/>
            <w:bookmarkStart w:id="66" w:name="_Toc254970588"/>
            <w:bookmarkStart w:id="67" w:name="_Toc301781611"/>
            <w:bookmarkStart w:id="68" w:name="_Toc295404981"/>
            <w:bookmarkStart w:id="69" w:name="_Toc254970729"/>
            <w:bookmarkStart w:id="70" w:name="_Toc383699906"/>
            <w:bookmarkStart w:id="71" w:name="_Toc173066401"/>
            <w:bookmarkStart w:id="72" w:name="_Toc173211900"/>
            <w:bookmarkStart w:id="73" w:name="_Toc373333689"/>
            <w:r>
              <w:rPr>
                <w:rFonts w:hint="eastAsia" w:ascii="宋体" w:hAnsi="宋体" w:eastAsia="宋体" w:cs="宋体"/>
                <w:color w:val="auto"/>
                <w:kern w:val="2"/>
                <w:sz w:val="24"/>
                <w:szCs w:val="24"/>
              </w:rPr>
              <w:t>序号</w:t>
            </w:r>
            <w:bookmarkEnd w:id="65"/>
            <w:bookmarkEnd w:id="66"/>
            <w:bookmarkEnd w:id="67"/>
            <w:bookmarkEnd w:id="68"/>
            <w:bookmarkEnd w:id="69"/>
            <w:bookmarkEnd w:id="70"/>
            <w:bookmarkEnd w:id="71"/>
            <w:bookmarkEnd w:id="72"/>
            <w:bookmarkEnd w:id="73"/>
          </w:p>
        </w:tc>
        <w:tc>
          <w:tcPr>
            <w:tcW w:w="503" w:type="pct"/>
            <w:tcBorders>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名称</w:t>
            </w:r>
          </w:p>
        </w:tc>
        <w:tc>
          <w:tcPr>
            <w:tcW w:w="1670" w:type="pct"/>
            <w:tcBorders>
              <w:left w:val="single" w:color="auto" w:sz="4" w:space="0"/>
            </w:tcBorders>
            <w:vAlign w:val="center"/>
          </w:tcPr>
          <w:p>
            <w:pPr>
              <w:pStyle w:val="13"/>
              <w:spacing w:line="360" w:lineRule="auto"/>
              <w:ind w:firstLine="0" w:firstLineChars="0"/>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磋商文件技术需求</w:t>
            </w:r>
          </w:p>
        </w:tc>
        <w:tc>
          <w:tcPr>
            <w:tcW w:w="1503" w:type="pct"/>
            <w:vAlign w:val="center"/>
          </w:tcPr>
          <w:p>
            <w:pPr>
              <w:pStyle w:val="13"/>
              <w:spacing w:line="360" w:lineRule="auto"/>
              <w:ind w:firstLine="0" w:firstLineChars="0"/>
              <w:jc w:val="center"/>
              <w:rPr>
                <w:rFonts w:ascii="宋体" w:hAnsi="宋体" w:eastAsia="宋体" w:cs="宋体"/>
                <w:color w:val="auto"/>
                <w:kern w:val="2"/>
                <w:sz w:val="24"/>
                <w:szCs w:val="24"/>
              </w:rPr>
            </w:pPr>
            <w:bookmarkStart w:id="74" w:name="_Toc254970590"/>
            <w:bookmarkStart w:id="75" w:name="_Toc173066403"/>
            <w:bookmarkStart w:id="76" w:name="_Toc373333691"/>
            <w:bookmarkStart w:id="77" w:name="_Toc295404983"/>
            <w:bookmarkStart w:id="78" w:name="_Toc383699908"/>
            <w:bookmarkStart w:id="79" w:name="_Toc297193187"/>
            <w:bookmarkStart w:id="80" w:name="_Toc254970731"/>
            <w:bookmarkStart w:id="81" w:name="_Toc173211902"/>
            <w:bookmarkStart w:id="82" w:name="_Toc301781613"/>
            <w:r>
              <w:rPr>
                <w:rFonts w:hint="eastAsia" w:ascii="宋体" w:hAnsi="宋体" w:eastAsia="宋体" w:cs="宋体"/>
                <w:color w:val="auto"/>
                <w:kern w:val="2"/>
                <w:sz w:val="24"/>
                <w:szCs w:val="24"/>
              </w:rPr>
              <w:t>竞标响应</w:t>
            </w:r>
            <w:bookmarkEnd w:id="74"/>
            <w:bookmarkEnd w:id="75"/>
            <w:bookmarkEnd w:id="76"/>
            <w:bookmarkEnd w:id="77"/>
            <w:bookmarkEnd w:id="78"/>
            <w:bookmarkEnd w:id="79"/>
            <w:bookmarkEnd w:id="80"/>
            <w:bookmarkEnd w:id="81"/>
            <w:bookmarkEnd w:id="82"/>
          </w:p>
        </w:tc>
        <w:tc>
          <w:tcPr>
            <w:tcW w:w="820" w:type="pct"/>
            <w:vAlign w:val="center"/>
          </w:tcPr>
          <w:p>
            <w:pPr>
              <w:pStyle w:val="13"/>
              <w:spacing w:line="360" w:lineRule="auto"/>
              <w:ind w:firstLine="0" w:firstLineChars="0"/>
              <w:jc w:val="center"/>
              <w:rPr>
                <w:rFonts w:ascii="宋体" w:hAnsi="宋体" w:eastAsia="宋体" w:cs="宋体"/>
                <w:color w:val="auto"/>
                <w:kern w:val="2"/>
                <w:sz w:val="24"/>
                <w:szCs w:val="24"/>
              </w:rPr>
            </w:pPr>
            <w:bookmarkStart w:id="83" w:name="_Toc295404984"/>
            <w:bookmarkStart w:id="84" w:name="_Toc173066404"/>
            <w:bookmarkStart w:id="85" w:name="_Toc297193188"/>
            <w:bookmarkStart w:id="86" w:name="_Toc254970591"/>
            <w:bookmarkStart w:id="87" w:name="_Toc301781614"/>
            <w:bookmarkStart w:id="88" w:name="_Toc373333692"/>
            <w:bookmarkStart w:id="89" w:name="_Toc383699909"/>
            <w:bookmarkStart w:id="90" w:name="_Toc173211903"/>
            <w:bookmarkStart w:id="91" w:name="_Toc254970732"/>
            <w:r>
              <w:rPr>
                <w:rFonts w:hint="eastAsia" w:ascii="宋体" w:hAnsi="宋体" w:eastAsia="宋体" w:cs="宋体"/>
                <w:color w:val="auto"/>
                <w:kern w:val="2"/>
                <w:sz w:val="24"/>
                <w:szCs w:val="24"/>
              </w:rPr>
              <w:t>偏离</w:t>
            </w:r>
            <w:bookmarkEnd w:id="83"/>
            <w:bookmarkEnd w:id="84"/>
            <w:bookmarkEnd w:id="85"/>
            <w:bookmarkEnd w:id="86"/>
            <w:bookmarkEnd w:id="87"/>
            <w:bookmarkEnd w:id="88"/>
            <w:bookmarkEnd w:id="89"/>
            <w:bookmarkEnd w:id="90"/>
            <w:bookmarkEnd w:id="91"/>
            <w:bookmarkStart w:id="92" w:name="_Toc173211904"/>
            <w:bookmarkStart w:id="93" w:name="_Toc297193189"/>
            <w:bookmarkStart w:id="94" w:name="_Toc173066405"/>
            <w:bookmarkStart w:id="95" w:name="_Toc301781615"/>
            <w:bookmarkStart w:id="96" w:name="_Toc383699910"/>
            <w:bookmarkStart w:id="97" w:name="_Toc254970733"/>
            <w:bookmarkStart w:id="98" w:name="_Toc295404985"/>
            <w:bookmarkStart w:id="99" w:name="_Toc373333693"/>
            <w:bookmarkStart w:id="100" w:name="_Toc254970592"/>
            <w:r>
              <w:rPr>
                <w:rFonts w:hint="eastAsia" w:ascii="宋体" w:hAnsi="宋体" w:eastAsia="宋体" w:cs="宋体"/>
                <w:color w:val="auto"/>
                <w:kern w:val="2"/>
                <w:sz w:val="24"/>
                <w:szCs w:val="24"/>
              </w:rPr>
              <w:t>说明</w:t>
            </w:r>
            <w:bookmarkEnd w:id="92"/>
            <w:bookmarkEnd w:id="93"/>
            <w:bookmarkEnd w:id="94"/>
            <w:bookmarkEnd w:id="95"/>
            <w:bookmarkEnd w:id="96"/>
            <w:bookmarkEnd w:id="97"/>
            <w:bookmarkEnd w:id="98"/>
            <w:bookmarkEnd w:id="99"/>
            <w:bookmarkEnd w:id="100"/>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3"/>
              <w:spacing w:line="360" w:lineRule="auto"/>
              <w:ind w:firstLine="0" w:firstLineChars="0"/>
              <w:jc w:val="center"/>
              <w:rPr>
                <w:rFonts w:ascii="宋体" w:hAnsi="宋体" w:eastAsia="宋体" w:cs="宋体"/>
                <w:color w:val="auto"/>
                <w:kern w:val="2"/>
                <w:sz w:val="24"/>
                <w:szCs w:val="24"/>
              </w:rPr>
            </w:pPr>
            <w:bookmarkStart w:id="101" w:name="_Toc301781616"/>
            <w:bookmarkStart w:id="102" w:name="_Toc297193190"/>
            <w:bookmarkStart w:id="103" w:name="_Toc383699911"/>
            <w:bookmarkStart w:id="104" w:name="_Toc254970593"/>
            <w:bookmarkStart w:id="105" w:name="_Toc173211905"/>
            <w:bookmarkStart w:id="106" w:name="_Toc254970734"/>
            <w:bookmarkStart w:id="107" w:name="_Toc295404986"/>
            <w:bookmarkStart w:id="108" w:name="_Toc173066406"/>
            <w:bookmarkStart w:id="109" w:name="_Toc373333694"/>
            <w:r>
              <w:rPr>
                <w:rFonts w:hint="eastAsia" w:ascii="宋体" w:hAnsi="宋体" w:eastAsia="宋体" w:cs="宋体"/>
                <w:color w:val="auto"/>
                <w:kern w:val="2"/>
                <w:sz w:val="24"/>
                <w:szCs w:val="24"/>
              </w:rPr>
              <w:t>1</w:t>
            </w:r>
            <w:bookmarkEnd w:id="101"/>
            <w:bookmarkEnd w:id="102"/>
            <w:bookmarkEnd w:id="103"/>
            <w:bookmarkEnd w:id="104"/>
            <w:bookmarkEnd w:id="105"/>
            <w:bookmarkEnd w:id="106"/>
            <w:bookmarkEnd w:id="107"/>
            <w:bookmarkEnd w:id="108"/>
            <w:bookmarkEnd w:id="109"/>
          </w:p>
        </w:tc>
        <w:tc>
          <w:tcPr>
            <w:tcW w:w="503" w:type="pct"/>
            <w:tcBorders>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4"/>
                <w:szCs w:val="24"/>
              </w:rPr>
            </w:pPr>
          </w:p>
        </w:tc>
        <w:tc>
          <w:tcPr>
            <w:tcW w:w="1670" w:type="pct"/>
            <w:tcBorders>
              <w:left w:val="single" w:color="auto" w:sz="4" w:space="0"/>
            </w:tcBorders>
            <w:vAlign w:val="center"/>
          </w:tcPr>
          <w:p>
            <w:pPr>
              <w:pStyle w:val="13"/>
              <w:spacing w:line="360" w:lineRule="auto"/>
              <w:ind w:firstLine="0" w:firstLineChars="0"/>
              <w:jc w:val="center"/>
              <w:rPr>
                <w:rFonts w:ascii="宋体" w:hAnsi="宋体" w:eastAsia="宋体" w:cs="宋体"/>
                <w:color w:val="auto"/>
                <w:kern w:val="2"/>
                <w:sz w:val="24"/>
                <w:szCs w:val="24"/>
              </w:rPr>
            </w:pPr>
          </w:p>
        </w:tc>
        <w:tc>
          <w:tcPr>
            <w:tcW w:w="1503" w:type="pct"/>
            <w:vAlign w:val="center"/>
          </w:tcPr>
          <w:p>
            <w:pPr>
              <w:pStyle w:val="13"/>
              <w:spacing w:line="360" w:lineRule="auto"/>
              <w:ind w:firstLine="0" w:firstLineChars="0"/>
              <w:jc w:val="center"/>
              <w:rPr>
                <w:rFonts w:ascii="宋体" w:hAnsi="宋体" w:eastAsia="宋体" w:cs="宋体"/>
                <w:color w:val="auto"/>
                <w:kern w:val="2"/>
                <w:sz w:val="24"/>
                <w:szCs w:val="24"/>
              </w:rPr>
            </w:pPr>
          </w:p>
        </w:tc>
        <w:tc>
          <w:tcPr>
            <w:tcW w:w="820" w:type="pct"/>
            <w:vAlign w:val="center"/>
          </w:tcPr>
          <w:p>
            <w:pPr>
              <w:pStyle w:val="13"/>
              <w:spacing w:line="360" w:lineRule="auto"/>
              <w:ind w:firstLine="0" w:firstLineChars="0"/>
              <w:jc w:val="center"/>
              <w:rPr>
                <w:rFonts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3"/>
              <w:spacing w:line="360" w:lineRule="auto"/>
              <w:ind w:firstLine="0" w:firstLineChars="0"/>
              <w:jc w:val="center"/>
              <w:rPr>
                <w:rFonts w:ascii="宋体" w:hAnsi="宋体" w:eastAsia="宋体" w:cs="宋体"/>
                <w:color w:val="auto"/>
                <w:kern w:val="2"/>
                <w:sz w:val="24"/>
                <w:szCs w:val="24"/>
              </w:rPr>
            </w:pPr>
            <w:bookmarkStart w:id="110" w:name="_Toc295404987"/>
            <w:bookmarkStart w:id="111" w:name="_Toc254970735"/>
            <w:bookmarkStart w:id="112" w:name="_Toc297193191"/>
            <w:bookmarkStart w:id="113" w:name="_Toc383699912"/>
            <w:bookmarkStart w:id="114" w:name="_Toc373333695"/>
            <w:bookmarkStart w:id="115" w:name="_Toc301781617"/>
            <w:bookmarkStart w:id="116" w:name="_Toc173211906"/>
            <w:bookmarkStart w:id="117" w:name="_Toc173066407"/>
            <w:bookmarkStart w:id="118" w:name="_Toc254970594"/>
            <w:r>
              <w:rPr>
                <w:rFonts w:hint="eastAsia" w:ascii="宋体" w:hAnsi="宋体" w:eastAsia="宋体" w:cs="宋体"/>
                <w:color w:val="auto"/>
                <w:kern w:val="2"/>
                <w:sz w:val="24"/>
                <w:szCs w:val="24"/>
              </w:rPr>
              <w:t>2</w:t>
            </w:r>
            <w:bookmarkEnd w:id="110"/>
            <w:bookmarkEnd w:id="111"/>
            <w:bookmarkEnd w:id="112"/>
            <w:bookmarkEnd w:id="113"/>
            <w:bookmarkEnd w:id="114"/>
            <w:bookmarkEnd w:id="115"/>
            <w:bookmarkEnd w:id="116"/>
            <w:bookmarkEnd w:id="117"/>
            <w:bookmarkEnd w:id="118"/>
          </w:p>
        </w:tc>
        <w:tc>
          <w:tcPr>
            <w:tcW w:w="503" w:type="pct"/>
            <w:tcBorders>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4"/>
                <w:szCs w:val="24"/>
              </w:rPr>
            </w:pPr>
          </w:p>
        </w:tc>
        <w:tc>
          <w:tcPr>
            <w:tcW w:w="1670" w:type="pct"/>
            <w:tcBorders>
              <w:left w:val="single" w:color="auto" w:sz="4" w:space="0"/>
            </w:tcBorders>
            <w:vAlign w:val="center"/>
          </w:tcPr>
          <w:p>
            <w:pPr>
              <w:pStyle w:val="13"/>
              <w:spacing w:line="360" w:lineRule="auto"/>
              <w:ind w:firstLine="0" w:firstLineChars="0"/>
              <w:jc w:val="center"/>
              <w:rPr>
                <w:rFonts w:ascii="宋体" w:hAnsi="宋体" w:eastAsia="宋体" w:cs="宋体"/>
                <w:color w:val="auto"/>
                <w:kern w:val="2"/>
                <w:sz w:val="24"/>
                <w:szCs w:val="24"/>
              </w:rPr>
            </w:pPr>
          </w:p>
        </w:tc>
        <w:tc>
          <w:tcPr>
            <w:tcW w:w="1503" w:type="pct"/>
            <w:vAlign w:val="center"/>
          </w:tcPr>
          <w:p>
            <w:pPr>
              <w:pStyle w:val="13"/>
              <w:spacing w:line="360" w:lineRule="auto"/>
              <w:ind w:firstLine="0" w:firstLineChars="0"/>
              <w:jc w:val="center"/>
              <w:rPr>
                <w:rFonts w:ascii="宋体" w:hAnsi="宋体" w:eastAsia="宋体" w:cs="宋体"/>
                <w:color w:val="auto"/>
                <w:kern w:val="2"/>
                <w:sz w:val="24"/>
                <w:szCs w:val="24"/>
              </w:rPr>
            </w:pPr>
          </w:p>
        </w:tc>
        <w:tc>
          <w:tcPr>
            <w:tcW w:w="820" w:type="pct"/>
            <w:vAlign w:val="center"/>
          </w:tcPr>
          <w:p>
            <w:pPr>
              <w:pStyle w:val="13"/>
              <w:spacing w:line="360" w:lineRule="auto"/>
              <w:ind w:firstLine="0" w:firstLineChars="0"/>
              <w:jc w:val="center"/>
              <w:rPr>
                <w:rFonts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3"/>
              <w:spacing w:line="360" w:lineRule="auto"/>
              <w:ind w:firstLine="0" w:firstLineChars="0"/>
              <w:jc w:val="center"/>
              <w:rPr>
                <w:rFonts w:ascii="宋体" w:hAnsi="宋体" w:eastAsia="宋体" w:cs="宋体"/>
                <w:color w:val="auto"/>
                <w:kern w:val="2"/>
                <w:sz w:val="24"/>
                <w:szCs w:val="24"/>
              </w:rPr>
            </w:pPr>
            <w:bookmarkStart w:id="119" w:name="_Toc297193192"/>
            <w:bookmarkStart w:id="120" w:name="_Toc373333696"/>
            <w:bookmarkStart w:id="121" w:name="_Toc173211907"/>
            <w:bookmarkStart w:id="122" w:name="_Toc173066408"/>
            <w:bookmarkStart w:id="123" w:name="_Toc254970736"/>
            <w:bookmarkStart w:id="124" w:name="_Toc295404988"/>
            <w:bookmarkStart w:id="125" w:name="_Toc383699913"/>
            <w:bookmarkStart w:id="126" w:name="_Toc301781618"/>
            <w:bookmarkStart w:id="127" w:name="_Toc254970595"/>
            <w:r>
              <w:rPr>
                <w:rFonts w:hint="eastAsia" w:ascii="宋体" w:hAnsi="宋体" w:eastAsia="宋体" w:cs="宋体"/>
                <w:color w:val="auto"/>
                <w:kern w:val="2"/>
                <w:sz w:val="24"/>
                <w:szCs w:val="24"/>
              </w:rPr>
              <w:t>3</w:t>
            </w:r>
            <w:bookmarkEnd w:id="119"/>
            <w:bookmarkEnd w:id="120"/>
            <w:bookmarkEnd w:id="121"/>
            <w:bookmarkEnd w:id="122"/>
            <w:bookmarkEnd w:id="123"/>
            <w:bookmarkEnd w:id="124"/>
            <w:bookmarkEnd w:id="125"/>
            <w:bookmarkEnd w:id="126"/>
            <w:bookmarkEnd w:id="127"/>
          </w:p>
        </w:tc>
        <w:tc>
          <w:tcPr>
            <w:tcW w:w="503" w:type="pct"/>
            <w:tcBorders>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4"/>
                <w:szCs w:val="24"/>
              </w:rPr>
            </w:pPr>
          </w:p>
        </w:tc>
        <w:tc>
          <w:tcPr>
            <w:tcW w:w="1670" w:type="pct"/>
            <w:tcBorders>
              <w:left w:val="single" w:color="auto" w:sz="4" w:space="0"/>
            </w:tcBorders>
            <w:vAlign w:val="center"/>
          </w:tcPr>
          <w:p>
            <w:pPr>
              <w:pStyle w:val="13"/>
              <w:spacing w:line="360" w:lineRule="auto"/>
              <w:ind w:firstLine="0" w:firstLineChars="0"/>
              <w:jc w:val="center"/>
              <w:rPr>
                <w:rFonts w:ascii="宋体" w:hAnsi="宋体" w:eastAsia="宋体" w:cs="宋体"/>
                <w:color w:val="auto"/>
                <w:kern w:val="2"/>
                <w:sz w:val="24"/>
                <w:szCs w:val="24"/>
              </w:rPr>
            </w:pPr>
          </w:p>
        </w:tc>
        <w:tc>
          <w:tcPr>
            <w:tcW w:w="1503" w:type="pct"/>
            <w:vAlign w:val="center"/>
          </w:tcPr>
          <w:p>
            <w:pPr>
              <w:pStyle w:val="13"/>
              <w:spacing w:line="360" w:lineRule="auto"/>
              <w:ind w:firstLine="0" w:firstLineChars="0"/>
              <w:jc w:val="center"/>
              <w:rPr>
                <w:rFonts w:ascii="宋体" w:hAnsi="宋体" w:eastAsia="宋体" w:cs="宋体"/>
                <w:color w:val="auto"/>
                <w:kern w:val="2"/>
                <w:sz w:val="24"/>
                <w:szCs w:val="24"/>
              </w:rPr>
            </w:pPr>
          </w:p>
        </w:tc>
        <w:tc>
          <w:tcPr>
            <w:tcW w:w="820" w:type="pct"/>
            <w:vAlign w:val="center"/>
          </w:tcPr>
          <w:p>
            <w:pPr>
              <w:pStyle w:val="13"/>
              <w:spacing w:line="360" w:lineRule="auto"/>
              <w:ind w:firstLine="0" w:firstLineChars="0"/>
              <w:jc w:val="center"/>
              <w:rPr>
                <w:rFonts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3"/>
              <w:spacing w:line="360" w:lineRule="auto"/>
              <w:ind w:firstLine="0" w:firstLineChars="0"/>
              <w:jc w:val="center"/>
              <w:rPr>
                <w:rFonts w:ascii="宋体" w:hAnsi="宋体" w:eastAsia="宋体" w:cs="宋体"/>
                <w:color w:val="auto"/>
                <w:kern w:val="2"/>
                <w:sz w:val="24"/>
                <w:szCs w:val="24"/>
              </w:rPr>
            </w:pPr>
            <w:bookmarkStart w:id="128" w:name="_Toc373333697"/>
            <w:bookmarkStart w:id="129" w:name="_Toc295404989"/>
            <w:bookmarkStart w:id="130" w:name="_Toc254970737"/>
            <w:bookmarkStart w:id="131" w:name="_Toc301781619"/>
            <w:bookmarkStart w:id="132" w:name="_Toc254970596"/>
            <w:bookmarkStart w:id="133" w:name="_Toc173066409"/>
            <w:bookmarkStart w:id="134" w:name="_Toc297193193"/>
            <w:bookmarkStart w:id="135" w:name="_Toc383699914"/>
            <w:bookmarkStart w:id="136" w:name="_Toc173211908"/>
            <w:r>
              <w:rPr>
                <w:rFonts w:hint="eastAsia" w:ascii="宋体" w:hAnsi="宋体" w:eastAsia="宋体" w:cs="宋体"/>
                <w:color w:val="auto"/>
                <w:kern w:val="2"/>
                <w:sz w:val="24"/>
                <w:szCs w:val="24"/>
              </w:rPr>
              <w:t>4</w:t>
            </w:r>
            <w:bookmarkEnd w:id="128"/>
            <w:bookmarkEnd w:id="129"/>
            <w:bookmarkEnd w:id="130"/>
            <w:bookmarkEnd w:id="131"/>
            <w:bookmarkEnd w:id="132"/>
            <w:bookmarkEnd w:id="133"/>
            <w:bookmarkEnd w:id="134"/>
            <w:bookmarkEnd w:id="135"/>
            <w:bookmarkEnd w:id="136"/>
          </w:p>
        </w:tc>
        <w:tc>
          <w:tcPr>
            <w:tcW w:w="503" w:type="pct"/>
            <w:tcBorders>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4"/>
                <w:szCs w:val="24"/>
              </w:rPr>
            </w:pPr>
          </w:p>
        </w:tc>
        <w:tc>
          <w:tcPr>
            <w:tcW w:w="1670" w:type="pct"/>
            <w:tcBorders>
              <w:left w:val="single" w:color="auto" w:sz="4" w:space="0"/>
            </w:tcBorders>
            <w:vAlign w:val="center"/>
          </w:tcPr>
          <w:p>
            <w:pPr>
              <w:pStyle w:val="13"/>
              <w:spacing w:line="360" w:lineRule="auto"/>
              <w:ind w:firstLine="0" w:firstLineChars="0"/>
              <w:jc w:val="center"/>
              <w:rPr>
                <w:rFonts w:ascii="宋体" w:hAnsi="宋体" w:eastAsia="宋体" w:cs="宋体"/>
                <w:color w:val="auto"/>
                <w:kern w:val="2"/>
                <w:sz w:val="24"/>
                <w:szCs w:val="24"/>
              </w:rPr>
            </w:pPr>
          </w:p>
        </w:tc>
        <w:tc>
          <w:tcPr>
            <w:tcW w:w="1503" w:type="pct"/>
            <w:vAlign w:val="center"/>
          </w:tcPr>
          <w:p>
            <w:pPr>
              <w:pStyle w:val="13"/>
              <w:spacing w:line="360" w:lineRule="auto"/>
              <w:ind w:firstLine="0" w:firstLineChars="0"/>
              <w:jc w:val="center"/>
              <w:rPr>
                <w:rFonts w:ascii="宋体" w:hAnsi="宋体" w:eastAsia="宋体" w:cs="宋体"/>
                <w:color w:val="auto"/>
                <w:kern w:val="2"/>
                <w:sz w:val="24"/>
                <w:szCs w:val="24"/>
              </w:rPr>
            </w:pPr>
          </w:p>
        </w:tc>
        <w:tc>
          <w:tcPr>
            <w:tcW w:w="820" w:type="pct"/>
            <w:vAlign w:val="center"/>
          </w:tcPr>
          <w:p>
            <w:pPr>
              <w:pStyle w:val="13"/>
              <w:spacing w:line="360" w:lineRule="auto"/>
              <w:ind w:firstLine="0" w:firstLineChars="0"/>
              <w:jc w:val="center"/>
              <w:rPr>
                <w:rFonts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vAlign w:val="center"/>
          </w:tcPr>
          <w:p>
            <w:pPr>
              <w:pStyle w:val="13"/>
              <w:spacing w:line="360" w:lineRule="auto"/>
              <w:ind w:firstLine="0" w:firstLineChars="0"/>
              <w:jc w:val="center"/>
              <w:rPr>
                <w:rFonts w:ascii="宋体" w:hAnsi="宋体" w:eastAsia="宋体" w:cs="宋体"/>
                <w:color w:val="auto"/>
                <w:kern w:val="2"/>
                <w:sz w:val="24"/>
                <w:szCs w:val="24"/>
              </w:rPr>
            </w:pPr>
            <w:bookmarkStart w:id="137" w:name="_Toc373333698"/>
            <w:bookmarkStart w:id="138" w:name="_Toc173066410"/>
            <w:bookmarkStart w:id="139" w:name="_Toc301781620"/>
            <w:bookmarkStart w:id="140" w:name="_Toc297193194"/>
            <w:bookmarkStart w:id="141" w:name="_Toc383699915"/>
            <w:bookmarkStart w:id="142" w:name="_Toc173211909"/>
            <w:bookmarkStart w:id="143" w:name="_Toc295404990"/>
            <w:bookmarkStart w:id="144" w:name="_Toc254970738"/>
            <w:bookmarkStart w:id="145" w:name="_Toc254970597"/>
            <w:r>
              <w:rPr>
                <w:rFonts w:hint="eastAsia" w:ascii="宋体" w:hAnsi="宋体" w:eastAsia="宋体" w:cs="宋体"/>
                <w:color w:val="auto"/>
                <w:kern w:val="2"/>
                <w:sz w:val="24"/>
                <w:szCs w:val="24"/>
              </w:rPr>
              <w:t>5</w:t>
            </w:r>
            <w:bookmarkEnd w:id="137"/>
            <w:bookmarkEnd w:id="138"/>
            <w:bookmarkEnd w:id="139"/>
            <w:bookmarkEnd w:id="140"/>
            <w:bookmarkEnd w:id="141"/>
            <w:bookmarkEnd w:id="142"/>
            <w:bookmarkEnd w:id="143"/>
            <w:bookmarkEnd w:id="144"/>
            <w:bookmarkEnd w:id="145"/>
          </w:p>
        </w:tc>
        <w:tc>
          <w:tcPr>
            <w:tcW w:w="503" w:type="pct"/>
            <w:tcBorders>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4"/>
                <w:szCs w:val="24"/>
              </w:rPr>
            </w:pPr>
          </w:p>
        </w:tc>
        <w:tc>
          <w:tcPr>
            <w:tcW w:w="1670" w:type="pct"/>
            <w:tcBorders>
              <w:left w:val="single" w:color="auto" w:sz="4" w:space="0"/>
            </w:tcBorders>
            <w:vAlign w:val="center"/>
          </w:tcPr>
          <w:p>
            <w:pPr>
              <w:pStyle w:val="13"/>
              <w:spacing w:line="360" w:lineRule="auto"/>
              <w:ind w:firstLine="0" w:firstLineChars="0"/>
              <w:jc w:val="center"/>
              <w:rPr>
                <w:rFonts w:ascii="宋体" w:hAnsi="宋体" w:eastAsia="宋体" w:cs="宋体"/>
                <w:color w:val="auto"/>
                <w:kern w:val="2"/>
                <w:sz w:val="24"/>
                <w:szCs w:val="24"/>
              </w:rPr>
            </w:pPr>
          </w:p>
        </w:tc>
        <w:tc>
          <w:tcPr>
            <w:tcW w:w="1503" w:type="pct"/>
            <w:vAlign w:val="center"/>
          </w:tcPr>
          <w:p>
            <w:pPr>
              <w:pStyle w:val="13"/>
              <w:spacing w:line="360" w:lineRule="auto"/>
              <w:ind w:firstLine="0" w:firstLineChars="0"/>
              <w:jc w:val="center"/>
              <w:rPr>
                <w:rFonts w:ascii="宋体" w:hAnsi="宋体" w:eastAsia="宋体" w:cs="宋体"/>
                <w:color w:val="auto"/>
                <w:kern w:val="2"/>
                <w:sz w:val="24"/>
                <w:szCs w:val="24"/>
              </w:rPr>
            </w:pPr>
          </w:p>
        </w:tc>
        <w:tc>
          <w:tcPr>
            <w:tcW w:w="820" w:type="pct"/>
            <w:vAlign w:val="center"/>
          </w:tcPr>
          <w:p>
            <w:pPr>
              <w:pStyle w:val="13"/>
              <w:spacing w:line="360" w:lineRule="auto"/>
              <w:ind w:firstLine="0" w:firstLineChars="0"/>
              <w:jc w:val="center"/>
              <w:rPr>
                <w:rFonts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vAlign w:val="center"/>
          </w:tcPr>
          <w:p>
            <w:pPr>
              <w:pStyle w:val="13"/>
              <w:spacing w:line="360" w:lineRule="auto"/>
              <w:ind w:firstLine="0" w:firstLineChars="0"/>
              <w:jc w:val="center"/>
              <w:rPr>
                <w:rFonts w:ascii="宋体" w:hAnsi="宋体" w:eastAsia="宋体" w:cs="宋体"/>
                <w:color w:val="auto"/>
                <w:kern w:val="2"/>
                <w:sz w:val="24"/>
                <w:szCs w:val="24"/>
              </w:rPr>
            </w:pPr>
            <w:bookmarkStart w:id="146" w:name="_Toc254970602"/>
            <w:bookmarkStart w:id="147" w:name="_Toc173066415"/>
            <w:bookmarkStart w:id="148" w:name="_Toc254970743"/>
            <w:bookmarkStart w:id="149" w:name="_Toc301781621"/>
            <w:bookmarkStart w:id="150" w:name="_Toc297193195"/>
            <w:bookmarkStart w:id="151" w:name="_Toc173211914"/>
            <w:bookmarkStart w:id="152" w:name="_Toc383699916"/>
            <w:bookmarkStart w:id="153" w:name="_Toc373333699"/>
            <w:bookmarkStart w:id="154" w:name="_Toc295404991"/>
            <w:r>
              <w:rPr>
                <w:rFonts w:hint="eastAsia" w:ascii="宋体" w:hAnsi="宋体" w:eastAsia="宋体" w:cs="宋体"/>
                <w:color w:val="auto"/>
                <w:kern w:val="2"/>
                <w:sz w:val="24"/>
                <w:szCs w:val="24"/>
              </w:rPr>
              <w:t>…</w:t>
            </w:r>
            <w:bookmarkEnd w:id="146"/>
            <w:bookmarkEnd w:id="147"/>
            <w:bookmarkEnd w:id="148"/>
            <w:bookmarkEnd w:id="149"/>
            <w:bookmarkEnd w:id="150"/>
            <w:bookmarkEnd w:id="151"/>
            <w:bookmarkEnd w:id="152"/>
            <w:bookmarkEnd w:id="153"/>
            <w:bookmarkEnd w:id="154"/>
          </w:p>
        </w:tc>
        <w:tc>
          <w:tcPr>
            <w:tcW w:w="503" w:type="pct"/>
            <w:tcBorders>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4"/>
                <w:szCs w:val="24"/>
              </w:rPr>
            </w:pPr>
          </w:p>
        </w:tc>
        <w:tc>
          <w:tcPr>
            <w:tcW w:w="1670" w:type="pct"/>
            <w:tcBorders>
              <w:left w:val="single" w:color="auto" w:sz="4" w:space="0"/>
            </w:tcBorders>
            <w:vAlign w:val="center"/>
          </w:tcPr>
          <w:p>
            <w:pPr>
              <w:pStyle w:val="13"/>
              <w:spacing w:line="360" w:lineRule="auto"/>
              <w:ind w:firstLine="0" w:firstLineChars="0"/>
              <w:jc w:val="center"/>
              <w:rPr>
                <w:rFonts w:ascii="宋体" w:hAnsi="宋体" w:eastAsia="宋体" w:cs="宋体"/>
                <w:color w:val="auto"/>
                <w:kern w:val="2"/>
                <w:sz w:val="24"/>
                <w:szCs w:val="24"/>
              </w:rPr>
            </w:pPr>
          </w:p>
        </w:tc>
        <w:tc>
          <w:tcPr>
            <w:tcW w:w="1503" w:type="pct"/>
            <w:vAlign w:val="center"/>
          </w:tcPr>
          <w:p>
            <w:pPr>
              <w:pStyle w:val="13"/>
              <w:spacing w:line="360" w:lineRule="auto"/>
              <w:ind w:firstLine="0" w:firstLineChars="0"/>
              <w:jc w:val="center"/>
              <w:rPr>
                <w:rFonts w:ascii="宋体" w:hAnsi="宋体" w:eastAsia="宋体" w:cs="宋体"/>
                <w:color w:val="auto"/>
                <w:kern w:val="2"/>
                <w:sz w:val="24"/>
                <w:szCs w:val="24"/>
              </w:rPr>
            </w:pPr>
          </w:p>
        </w:tc>
        <w:tc>
          <w:tcPr>
            <w:tcW w:w="820" w:type="pct"/>
            <w:tcBorders>
              <w:right w:val="single" w:color="auto" w:sz="4" w:space="0"/>
            </w:tcBorders>
            <w:vAlign w:val="center"/>
          </w:tcPr>
          <w:p>
            <w:pPr>
              <w:pStyle w:val="13"/>
              <w:spacing w:line="360" w:lineRule="auto"/>
              <w:ind w:firstLine="0" w:firstLineChars="0"/>
              <w:jc w:val="center"/>
              <w:rPr>
                <w:rFonts w:ascii="宋体" w:hAnsi="宋体" w:eastAsia="宋体" w:cs="宋体"/>
                <w:color w:val="auto"/>
                <w:kern w:val="2"/>
                <w:sz w:val="24"/>
                <w:szCs w:val="24"/>
              </w:rPr>
            </w:pPr>
          </w:p>
        </w:tc>
      </w:tr>
    </w:tbl>
    <w:p>
      <w:pPr>
        <w:adjustRightInd w:val="0"/>
        <w:snapToGrid w:val="0"/>
        <w:spacing w:line="360" w:lineRule="auto"/>
        <w:rPr>
          <w:rFonts w:ascii="宋体" w:hAnsi="宋体" w:cs="宋体"/>
          <w:color w:val="auto"/>
          <w:sz w:val="24"/>
        </w:rPr>
      </w:pPr>
    </w:p>
    <w:p>
      <w:pPr>
        <w:pStyle w:val="13"/>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注：</w:t>
      </w:r>
    </w:p>
    <w:p>
      <w:pPr>
        <w:pStyle w:val="13"/>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 说明：应对照磋商文件“第三章 采购需求”中的技术需求逐条实质性响应，并作出偏离说明。</w:t>
      </w:r>
    </w:p>
    <w:p>
      <w:pPr>
        <w:pStyle w:val="13"/>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2.供应商应根据自身的承诺，对照磋商文件要求，在“偏离说明”中注明“正偏离”、“负偏离”或者“无偏离”。既不属于“正偏离”也不属于“负偏离”即为“无偏离”。</w:t>
      </w:r>
    </w:p>
    <w:p>
      <w:pPr>
        <w:pStyle w:val="16"/>
        <w:spacing w:line="360" w:lineRule="auto"/>
        <w:rPr>
          <w:rFonts w:hAnsi="宋体" w:cs="宋体"/>
          <w:color w:val="auto"/>
          <w:sz w:val="24"/>
          <w:szCs w:val="24"/>
        </w:rPr>
      </w:pPr>
    </w:p>
    <w:p>
      <w:pPr>
        <w:spacing w:line="360" w:lineRule="auto"/>
        <w:ind w:firstLine="3840" w:firstLineChars="1600"/>
        <w:rPr>
          <w:rFonts w:ascii="宋体" w:hAnsi="宋体" w:cs="宋体"/>
          <w:color w:val="auto"/>
          <w:sz w:val="24"/>
        </w:rPr>
      </w:pPr>
    </w:p>
    <w:p>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pPr>
        <w:snapToGrid w:val="0"/>
        <w:spacing w:beforeLines="50" w:after="50"/>
        <w:ind w:left="142"/>
        <w:jc w:val="left"/>
        <w:rPr>
          <w:rFonts w:ascii="宋体" w:hAnsi="宋体" w:cs="宋体"/>
          <w:color w:val="auto"/>
          <w:sz w:val="24"/>
        </w:rPr>
      </w:pPr>
    </w:p>
    <w:p>
      <w:pPr>
        <w:snapToGrid w:val="0"/>
        <w:spacing w:beforeLines="50" w:after="50"/>
        <w:ind w:left="142"/>
        <w:jc w:val="left"/>
        <w:rPr>
          <w:rFonts w:ascii="宋体" w:hAnsi="宋体" w:cs="宋体"/>
          <w:color w:val="auto"/>
          <w:sz w:val="24"/>
        </w:rPr>
      </w:pPr>
    </w:p>
    <w:p>
      <w:pPr>
        <w:jc w:val="center"/>
        <w:rPr>
          <w:rFonts w:ascii="宋体" w:hAnsi="宋体" w:cs="宋体"/>
          <w:color w:val="auto"/>
          <w:sz w:val="36"/>
          <w:szCs w:val="36"/>
        </w:rPr>
      </w:pPr>
      <w:r>
        <w:rPr>
          <w:rFonts w:hint="eastAsia" w:ascii="宋体" w:hAnsi="宋体" w:cs="宋体"/>
          <w:color w:val="auto"/>
          <w:sz w:val="24"/>
        </w:rPr>
        <w:br w:type="page"/>
      </w:r>
      <w:r>
        <w:rPr>
          <w:rFonts w:hint="eastAsia" w:ascii="宋体" w:hAnsi="宋体" w:cs="宋体"/>
          <w:b/>
          <w:bCs/>
          <w:color w:val="auto"/>
          <w:sz w:val="32"/>
          <w:szCs w:val="32"/>
        </w:rPr>
        <w:t>二、服务方案</w:t>
      </w:r>
    </w:p>
    <w:p>
      <w:pPr>
        <w:pStyle w:val="20"/>
        <w:rPr>
          <w:rFonts w:ascii="宋体" w:hAnsi="宋体" w:cs="宋体"/>
          <w:color w:val="auto"/>
        </w:rPr>
      </w:pPr>
    </w:p>
    <w:p>
      <w:pPr>
        <w:pStyle w:val="20"/>
        <w:rPr>
          <w:rFonts w:ascii="宋体" w:hAnsi="宋体" w:cs="宋体"/>
          <w:color w:val="auto"/>
        </w:rPr>
      </w:pPr>
    </w:p>
    <w:p>
      <w:pPr>
        <w:snapToGrid w:val="0"/>
        <w:spacing w:before="50" w:after="50" w:line="360" w:lineRule="auto"/>
        <w:ind w:right="-817" w:rightChars="-389"/>
        <w:rPr>
          <w:rFonts w:ascii="宋体" w:hAnsi="宋体" w:cs="宋体"/>
          <w:color w:val="auto"/>
          <w:sz w:val="24"/>
        </w:rPr>
      </w:pPr>
    </w:p>
    <w:p>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color w:val="auto"/>
        </w:rPr>
      </w:pPr>
    </w:p>
    <w:p>
      <w:pPr>
        <w:pStyle w:val="20"/>
        <w:rPr>
          <w:rFonts w:ascii="宋体" w:hAnsi="宋体" w:cs="宋体"/>
          <w:color w:val="auto"/>
        </w:rPr>
      </w:pPr>
    </w:p>
    <w:p>
      <w:pPr>
        <w:jc w:val="center"/>
        <w:rPr>
          <w:rFonts w:ascii="宋体" w:hAnsi="宋体" w:cs="宋体"/>
          <w:b/>
          <w:bCs/>
          <w:color w:val="auto"/>
          <w:sz w:val="32"/>
          <w:szCs w:val="32"/>
        </w:rPr>
      </w:pPr>
      <w:r>
        <w:rPr>
          <w:rFonts w:hint="eastAsia" w:ascii="宋体" w:hAnsi="宋体" w:cs="宋体"/>
          <w:b/>
          <w:bCs/>
          <w:color w:val="auto"/>
          <w:sz w:val="32"/>
          <w:szCs w:val="32"/>
        </w:rPr>
        <w:t>三、项目实施人员一览表</w:t>
      </w:r>
    </w:p>
    <w:p>
      <w:pPr>
        <w:rPr>
          <w:rFonts w:ascii="宋体" w:hAnsi="宋体" w:cs="宋体"/>
          <w:color w:val="auto"/>
        </w:rPr>
      </w:pPr>
    </w:p>
    <w:p>
      <w:pPr>
        <w:rPr>
          <w:rFonts w:ascii="宋体" w:hAnsi="宋体" w:cs="宋体"/>
          <w:color w:val="auto"/>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766"/>
        <w:gridCol w:w="1837"/>
        <w:gridCol w:w="1533"/>
        <w:gridCol w:w="1833"/>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882" w:type="dxa"/>
            <w:vAlign w:val="center"/>
          </w:tcPr>
          <w:p>
            <w:pPr>
              <w:snapToGrid w:val="0"/>
              <w:spacing w:before="50" w:afterLines="50"/>
              <w:jc w:val="center"/>
              <w:rPr>
                <w:rFonts w:ascii="宋体" w:hAnsi="宋体" w:cs="宋体"/>
                <w:color w:val="auto"/>
                <w:sz w:val="24"/>
                <w:szCs w:val="20"/>
              </w:rPr>
            </w:pPr>
          </w:p>
          <w:p>
            <w:pPr>
              <w:snapToGrid w:val="0"/>
              <w:spacing w:before="50" w:afterLines="50"/>
              <w:jc w:val="center"/>
              <w:rPr>
                <w:rFonts w:ascii="宋体" w:hAnsi="宋体" w:cs="宋体"/>
                <w:color w:val="auto"/>
                <w:sz w:val="24"/>
                <w:szCs w:val="20"/>
              </w:rPr>
            </w:pPr>
            <w:r>
              <w:rPr>
                <w:rFonts w:hint="eastAsia" w:ascii="宋体" w:hAnsi="宋体" w:cs="宋体"/>
                <w:color w:val="auto"/>
                <w:sz w:val="24"/>
                <w:szCs w:val="20"/>
              </w:rPr>
              <w:t>姓名</w:t>
            </w:r>
          </w:p>
        </w:tc>
        <w:tc>
          <w:tcPr>
            <w:tcW w:w="766" w:type="dxa"/>
            <w:vAlign w:val="center"/>
          </w:tcPr>
          <w:p>
            <w:pPr>
              <w:snapToGrid w:val="0"/>
              <w:spacing w:before="50" w:afterLines="50"/>
              <w:jc w:val="center"/>
              <w:rPr>
                <w:rFonts w:ascii="宋体" w:hAnsi="宋体" w:cs="宋体"/>
                <w:color w:val="auto"/>
                <w:sz w:val="24"/>
                <w:szCs w:val="20"/>
              </w:rPr>
            </w:pPr>
            <w:r>
              <w:rPr>
                <w:rFonts w:hint="eastAsia" w:ascii="宋体" w:hAnsi="宋体" w:cs="宋体"/>
                <w:color w:val="auto"/>
                <w:sz w:val="24"/>
                <w:szCs w:val="20"/>
              </w:rPr>
              <w:t>职务</w:t>
            </w:r>
          </w:p>
        </w:tc>
        <w:tc>
          <w:tcPr>
            <w:tcW w:w="1837" w:type="dxa"/>
            <w:vAlign w:val="center"/>
          </w:tcPr>
          <w:p>
            <w:pPr>
              <w:snapToGrid w:val="0"/>
              <w:spacing w:before="50" w:afterLines="50"/>
              <w:jc w:val="center"/>
              <w:rPr>
                <w:rFonts w:ascii="宋体" w:hAnsi="宋体" w:cs="宋体"/>
                <w:color w:val="auto"/>
                <w:sz w:val="24"/>
                <w:szCs w:val="20"/>
              </w:rPr>
            </w:pPr>
            <w:r>
              <w:rPr>
                <w:rFonts w:hint="eastAsia" w:ascii="宋体" w:hAnsi="宋体" w:cs="宋体"/>
                <w:color w:val="auto"/>
                <w:sz w:val="24"/>
                <w:szCs w:val="20"/>
              </w:rPr>
              <w:t>专业技术资格（职称）或者职业资格或者执业资格证或者其他证书</w:t>
            </w:r>
          </w:p>
        </w:tc>
        <w:tc>
          <w:tcPr>
            <w:tcW w:w="1533" w:type="dxa"/>
            <w:vAlign w:val="center"/>
          </w:tcPr>
          <w:p>
            <w:pPr>
              <w:snapToGrid w:val="0"/>
              <w:spacing w:before="50" w:afterLines="50"/>
              <w:jc w:val="center"/>
              <w:rPr>
                <w:rFonts w:ascii="宋体" w:hAnsi="宋体" w:cs="宋体"/>
                <w:color w:val="auto"/>
                <w:sz w:val="24"/>
                <w:szCs w:val="20"/>
              </w:rPr>
            </w:pPr>
            <w:r>
              <w:rPr>
                <w:rFonts w:hint="eastAsia" w:ascii="宋体" w:hAnsi="宋体" w:cs="宋体"/>
                <w:color w:val="auto"/>
                <w:sz w:val="24"/>
                <w:szCs w:val="20"/>
              </w:rPr>
              <w:t>证书编号</w:t>
            </w:r>
          </w:p>
        </w:tc>
        <w:tc>
          <w:tcPr>
            <w:tcW w:w="1833" w:type="dxa"/>
            <w:vAlign w:val="center"/>
          </w:tcPr>
          <w:p>
            <w:pPr>
              <w:snapToGrid w:val="0"/>
              <w:spacing w:before="50" w:afterLines="50"/>
              <w:jc w:val="center"/>
              <w:rPr>
                <w:rFonts w:ascii="宋体" w:hAnsi="宋体" w:cs="宋体"/>
                <w:color w:val="auto"/>
                <w:sz w:val="24"/>
                <w:szCs w:val="20"/>
              </w:rPr>
            </w:pPr>
            <w:r>
              <w:rPr>
                <w:rFonts w:hint="eastAsia" w:ascii="宋体" w:hAnsi="宋体" w:cs="宋体"/>
                <w:color w:val="auto"/>
                <w:sz w:val="24"/>
                <w:szCs w:val="20"/>
              </w:rPr>
              <w:t>参加本单位</w:t>
            </w:r>
          </w:p>
          <w:p>
            <w:pPr>
              <w:snapToGrid w:val="0"/>
              <w:spacing w:before="50" w:afterLines="50"/>
              <w:jc w:val="center"/>
              <w:rPr>
                <w:rFonts w:ascii="宋体" w:hAnsi="宋体" w:cs="宋体"/>
                <w:color w:val="auto"/>
                <w:sz w:val="24"/>
                <w:szCs w:val="20"/>
              </w:rPr>
            </w:pPr>
            <w:r>
              <w:rPr>
                <w:rFonts w:hint="eastAsia" w:ascii="宋体" w:hAnsi="宋体" w:cs="宋体"/>
                <w:color w:val="auto"/>
                <w:sz w:val="24"/>
                <w:szCs w:val="20"/>
              </w:rPr>
              <w:t>工作时间</w:t>
            </w:r>
          </w:p>
        </w:tc>
        <w:tc>
          <w:tcPr>
            <w:tcW w:w="1990" w:type="dxa"/>
            <w:vAlign w:val="center"/>
          </w:tcPr>
          <w:p>
            <w:pPr>
              <w:snapToGrid w:val="0"/>
              <w:spacing w:before="50" w:afterLines="50"/>
              <w:jc w:val="center"/>
              <w:rPr>
                <w:rFonts w:ascii="宋体" w:hAnsi="宋体" w:cs="宋体"/>
                <w:color w:val="auto"/>
                <w:sz w:val="24"/>
                <w:szCs w:val="20"/>
              </w:rPr>
            </w:pPr>
            <w:r>
              <w:rPr>
                <w:rFonts w:hint="eastAsia" w:ascii="宋体" w:hAnsi="宋体" w:cs="宋体"/>
                <w:color w:val="auto"/>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pPr>
              <w:snapToGrid w:val="0"/>
              <w:spacing w:before="50" w:afterLines="50"/>
              <w:jc w:val="center"/>
              <w:rPr>
                <w:rFonts w:ascii="宋体" w:hAnsi="宋体" w:cs="宋体"/>
                <w:color w:val="auto"/>
                <w:sz w:val="24"/>
                <w:szCs w:val="20"/>
              </w:rPr>
            </w:pPr>
          </w:p>
        </w:tc>
        <w:tc>
          <w:tcPr>
            <w:tcW w:w="766" w:type="dxa"/>
            <w:vAlign w:val="center"/>
          </w:tcPr>
          <w:p>
            <w:pPr>
              <w:snapToGrid w:val="0"/>
              <w:spacing w:before="50" w:afterLines="50"/>
              <w:jc w:val="center"/>
              <w:rPr>
                <w:rFonts w:ascii="宋体" w:hAnsi="宋体" w:cs="宋体"/>
                <w:color w:val="auto"/>
                <w:sz w:val="24"/>
                <w:szCs w:val="20"/>
              </w:rPr>
            </w:pPr>
          </w:p>
        </w:tc>
        <w:tc>
          <w:tcPr>
            <w:tcW w:w="1837" w:type="dxa"/>
            <w:vAlign w:val="center"/>
          </w:tcPr>
          <w:p>
            <w:pPr>
              <w:snapToGrid w:val="0"/>
              <w:spacing w:before="50" w:afterLines="50"/>
              <w:jc w:val="center"/>
              <w:rPr>
                <w:rFonts w:ascii="宋体" w:hAnsi="宋体" w:cs="宋体"/>
                <w:color w:val="auto"/>
                <w:sz w:val="24"/>
                <w:szCs w:val="20"/>
              </w:rPr>
            </w:pPr>
          </w:p>
        </w:tc>
        <w:tc>
          <w:tcPr>
            <w:tcW w:w="1533" w:type="dxa"/>
            <w:vAlign w:val="center"/>
          </w:tcPr>
          <w:p>
            <w:pPr>
              <w:snapToGrid w:val="0"/>
              <w:spacing w:before="50" w:afterLines="50"/>
              <w:jc w:val="center"/>
              <w:rPr>
                <w:rFonts w:ascii="宋体" w:hAnsi="宋体" w:cs="宋体"/>
                <w:color w:val="auto"/>
                <w:sz w:val="24"/>
                <w:szCs w:val="20"/>
              </w:rPr>
            </w:pPr>
          </w:p>
        </w:tc>
        <w:tc>
          <w:tcPr>
            <w:tcW w:w="1833" w:type="dxa"/>
            <w:vAlign w:val="center"/>
          </w:tcPr>
          <w:p>
            <w:pPr>
              <w:snapToGrid w:val="0"/>
              <w:spacing w:before="50" w:afterLines="50"/>
              <w:jc w:val="center"/>
              <w:rPr>
                <w:rFonts w:ascii="宋体" w:hAnsi="宋体" w:cs="宋体"/>
                <w:color w:val="auto"/>
                <w:sz w:val="24"/>
                <w:szCs w:val="20"/>
              </w:rPr>
            </w:pPr>
          </w:p>
        </w:tc>
        <w:tc>
          <w:tcPr>
            <w:tcW w:w="1990" w:type="dxa"/>
            <w:vAlign w:val="center"/>
          </w:tcPr>
          <w:p>
            <w:pPr>
              <w:snapToGrid w:val="0"/>
              <w:spacing w:before="50" w:afterLines="50"/>
              <w:jc w:val="center"/>
              <w:rPr>
                <w:rFonts w:ascii="宋体" w:hAnsi="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pPr>
              <w:snapToGrid w:val="0"/>
              <w:spacing w:before="50" w:afterLines="50"/>
              <w:jc w:val="center"/>
              <w:rPr>
                <w:rFonts w:ascii="宋体" w:hAnsi="宋体" w:cs="宋体"/>
                <w:color w:val="auto"/>
                <w:sz w:val="24"/>
                <w:szCs w:val="20"/>
              </w:rPr>
            </w:pPr>
          </w:p>
        </w:tc>
        <w:tc>
          <w:tcPr>
            <w:tcW w:w="766" w:type="dxa"/>
            <w:vAlign w:val="center"/>
          </w:tcPr>
          <w:p>
            <w:pPr>
              <w:snapToGrid w:val="0"/>
              <w:spacing w:before="50" w:afterLines="50"/>
              <w:jc w:val="center"/>
              <w:rPr>
                <w:rFonts w:ascii="宋体" w:hAnsi="宋体" w:cs="宋体"/>
                <w:color w:val="auto"/>
                <w:sz w:val="24"/>
                <w:szCs w:val="20"/>
              </w:rPr>
            </w:pPr>
          </w:p>
        </w:tc>
        <w:tc>
          <w:tcPr>
            <w:tcW w:w="1837" w:type="dxa"/>
            <w:vAlign w:val="center"/>
          </w:tcPr>
          <w:p>
            <w:pPr>
              <w:snapToGrid w:val="0"/>
              <w:spacing w:before="50" w:afterLines="50"/>
              <w:jc w:val="center"/>
              <w:rPr>
                <w:rFonts w:ascii="宋体" w:hAnsi="宋体" w:cs="宋体"/>
                <w:color w:val="auto"/>
                <w:sz w:val="24"/>
                <w:szCs w:val="20"/>
              </w:rPr>
            </w:pPr>
          </w:p>
        </w:tc>
        <w:tc>
          <w:tcPr>
            <w:tcW w:w="1533" w:type="dxa"/>
            <w:vAlign w:val="center"/>
          </w:tcPr>
          <w:p>
            <w:pPr>
              <w:snapToGrid w:val="0"/>
              <w:spacing w:before="50" w:afterLines="50"/>
              <w:jc w:val="center"/>
              <w:rPr>
                <w:rFonts w:ascii="宋体" w:hAnsi="宋体" w:cs="宋体"/>
                <w:color w:val="auto"/>
                <w:sz w:val="24"/>
                <w:szCs w:val="20"/>
              </w:rPr>
            </w:pPr>
          </w:p>
        </w:tc>
        <w:tc>
          <w:tcPr>
            <w:tcW w:w="1833" w:type="dxa"/>
            <w:vAlign w:val="center"/>
          </w:tcPr>
          <w:p>
            <w:pPr>
              <w:snapToGrid w:val="0"/>
              <w:spacing w:before="50" w:afterLines="50"/>
              <w:jc w:val="center"/>
              <w:rPr>
                <w:rFonts w:ascii="宋体" w:hAnsi="宋体" w:cs="宋体"/>
                <w:color w:val="auto"/>
                <w:sz w:val="24"/>
                <w:szCs w:val="20"/>
              </w:rPr>
            </w:pPr>
          </w:p>
        </w:tc>
        <w:tc>
          <w:tcPr>
            <w:tcW w:w="1990" w:type="dxa"/>
            <w:vAlign w:val="center"/>
          </w:tcPr>
          <w:p>
            <w:pPr>
              <w:snapToGrid w:val="0"/>
              <w:spacing w:before="50" w:afterLines="50"/>
              <w:jc w:val="center"/>
              <w:rPr>
                <w:rFonts w:ascii="宋体" w:hAnsi="宋体" w:cs="宋体"/>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82" w:type="dxa"/>
            <w:vAlign w:val="center"/>
          </w:tcPr>
          <w:p>
            <w:pPr>
              <w:snapToGrid w:val="0"/>
              <w:spacing w:before="50" w:afterLines="50"/>
              <w:jc w:val="center"/>
              <w:rPr>
                <w:rFonts w:ascii="宋体" w:hAnsi="宋体" w:cs="宋体"/>
                <w:color w:val="auto"/>
                <w:sz w:val="24"/>
                <w:szCs w:val="20"/>
              </w:rPr>
            </w:pPr>
          </w:p>
        </w:tc>
        <w:tc>
          <w:tcPr>
            <w:tcW w:w="766" w:type="dxa"/>
            <w:vAlign w:val="center"/>
          </w:tcPr>
          <w:p>
            <w:pPr>
              <w:snapToGrid w:val="0"/>
              <w:spacing w:before="50" w:afterLines="50"/>
              <w:jc w:val="center"/>
              <w:rPr>
                <w:rFonts w:ascii="宋体" w:hAnsi="宋体" w:cs="宋体"/>
                <w:color w:val="auto"/>
                <w:sz w:val="24"/>
                <w:szCs w:val="20"/>
              </w:rPr>
            </w:pPr>
          </w:p>
        </w:tc>
        <w:tc>
          <w:tcPr>
            <w:tcW w:w="1837" w:type="dxa"/>
            <w:vAlign w:val="center"/>
          </w:tcPr>
          <w:p>
            <w:pPr>
              <w:snapToGrid w:val="0"/>
              <w:spacing w:before="50" w:afterLines="50"/>
              <w:jc w:val="center"/>
              <w:rPr>
                <w:rFonts w:ascii="宋体" w:hAnsi="宋体" w:cs="宋体"/>
                <w:color w:val="auto"/>
                <w:sz w:val="24"/>
                <w:szCs w:val="20"/>
              </w:rPr>
            </w:pPr>
          </w:p>
        </w:tc>
        <w:tc>
          <w:tcPr>
            <w:tcW w:w="1533" w:type="dxa"/>
            <w:vAlign w:val="center"/>
          </w:tcPr>
          <w:p>
            <w:pPr>
              <w:snapToGrid w:val="0"/>
              <w:spacing w:before="50" w:afterLines="50"/>
              <w:jc w:val="center"/>
              <w:rPr>
                <w:rFonts w:ascii="宋体" w:hAnsi="宋体" w:cs="宋体"/>
                <w:color w:val="auto"/>
                <w:sz w:val="24"/>
                <w:szCs w:val="20"/>
              </w:rPr>
            </w:pPr>
          </w:p>
        </w:tc>
        <w:tc>
          <w:tcPr>
            <w:tcW w:w="1833" w:type="dxa"/>
            <w:vAlign w:val="center"/>
          </w:tcPr>
          <w:p>
            <w:pPr>
              <w:snapToGrid w:val="0"/>
              <w:spacing w:before="50" w:afterLines="50"/>
              <w:jc w:val="center"/>
              <w:rPr>
                <w:rFonts w:ascii="宋体" w:hAnsi="宋体" w:cs="宋体"/>
                <w:color w:val="auto"/>
                <w:sz w:val="24"/>
                <w:szCs w:val="20"/>
              </w:rPr>
            </w:pPr>
          </w:p>
        </w:tc>
        <w:tc>
          <w:tcPr>
            <w:tcW w:w="1990" w:type="dxa"/>
            <w:vAlign w:val="center"/>
          </w:tcPr>
          <w:p>
            <w:pPr>
              <w:snapToGrid w:val="0"/>
              <w:spacing w:before="50" w:afterLines="50"/>
              <w:jc w:val="center"/>
              <w:rPr>
                <w:rFonts w:ascii="宋体" w:hAnsi="宋体" w:cs="宋体"/>
                <w:color w:val="auto"/>
                <w:sz w:val="24"/>
                <w:szCs w:val="20"/>
              </w:rPr>
            </w:pPr>
          </w:p>
        </w:tc>
      </w:tr>
    </w:tbl>
    <w:p>
      <w:pPr>
        <w:spacing w:line="360" w:lineRule="auto"/>
        <w:rPr>
          <w:rFonts w:hint="eastAsia" w:ascii="宋体" w:hAnsi="宋体" w:cs="宋体"/>
          <w:color w:val="auto"/>
          <w:sz w:val="24"/>
          <w:szCs w:val="20"/>
        </w:rPr>
      </w:pPr>
      <w:r>
        <w:rPr>
          <w:rFonts w:hint="eastAsia" w:ascii="宋体" w:hAnsi="宋体" w:cs="宋体"/>
          <w:color w:val="auto"/>
          <w:sz w:val="24"/>
          <w:szCs w:val="20"/>
        </w:rPr>
        <w:t>注：</w:t>
      </w:r>
    </w:p>
    <w:p>
      <w:pPr>
        <w:spacing w:line="360" w:lineRule="auto"/>
        <w:rPr>
          <w:rFonts w:hint="eastAsia" w:ascii="宋体" w:hAnsi="宋体" w:cs="宋体"/>
          <w:color w:val="auto"/>
          <w:sz w:val="24"/>
          <w:lang w:eastAsia="zh-CN"/>
        </w:rPr>
      </w:pPr>
      <w:r>
        <w:rPr>
          <w:rFonts w:hint="eastAsia" w:ascii="宋体" w:hAnsi="宋体" w:cs="宋体"/>
          <w:color w:val="auto"/>
          <w:sz w:val="24"/>
          <w:lang w:val="en-US" w:eastAsia="zh-CN"/>
        </w:rPr>
        <w:t>1.</w:t>
      </w:r>
      <w:r>
        <w:rPr>
          <w:rFonts w:hint="eastAsia" w:ascii="宋体" w:hAnsi="宋体" w:cs="宋体"/>
          <w:color w:val="auto"/>
          <w:sz w:val="24"/>
          <w:lang w:eastAsia="zh-CN"/>
        </w:rPr>
        <w:t>拟派本项目负责人（</w:t>
      </w:r>
      <w:r>
        <w:rPr>
          <w:rFonts w:hint="eastAsia" w:ascii="宋体" w:hAnsi="宋体" w:cs="宋体"/>
          <w:color w:val="auto"/>
          <w:sz w:val="24"/>
          <w:lang w:val="en-US" w:eastAsia="zh-CN"/>
        </w:rPr>
        <w:t>1名</w:t>
      </w:r>
      <w:r>
        <w:rPr>
          <w:rFonts w:hint="eastAsia" w:ascii="宋体" w:hAnsi="宋体" w:cs="宋体"/>
          <w:color w:val="auto"/>
          <w:sz w:val="24"/>
          <w:lang w:eastAsia="zh-CN"/>
        </w:rPr>
        <w:t>）具备</w:t>
      </w:r>
      <w:r>
        <w:rPr>
          <w:rFonts w:hint="eastAsia" w:ascii="宋体" w:hAnsi="宋体" w:cs="宋体"/>
          <w:color w:val="auto"/>
          <w:sz w:val="24"/>
          <w:lang w:val="en-US" w:eastAsia="zh-CN"/>
        </w:rPr>
        <w:t>林业相关专业（</w:t>
      </w:r>
      <w:r>
        <w:rPr>
          <w:rFonts w:hint="eastAsia" w:ascii="宋体" w:hAnsi="宋体" w:cs="宋体"/>
          <w:color w:val="auto"/>
          <w:sz w:val="24"/>
          <w:lang w:eastAsia="zh-CN"/>
        </w:rPr>
        <w:t>林业、林学、林业规划、林业工程、林业技术、林业调查等</w:t>
      </w:r>
      <w:r>
        <w:rPr>
          <w:rFonts w:hint="eastAsia" w:ascii="宋体" w:hAnsi="宋体" w:cs="宋体"/>
          <w:color w:val="auto"/>
          <w:sz w:val="24"/>
          <w:lang w:val="en-US" w:eastAsia="zh-CN"/>
        </w:rPr>
        <w:t>），中级（含）以上技术职称的证明材料（职称证、身份证及2024年9月至今任意1个月在供应商单位缴交的社保证明）</w:t>
      </w:r>
      <w:r>
        <w:rPr>
          <w:rFonts w:hint="eastAsia" w:ascii="宋体" w:hAnsi="宋体" w:cs="宋体"/>
          <w:color w:val="auto"/>
          <w:sz w:val="24"/>
          <w:lang w:eastAsia="zh-CN"/>
        </w:rPr>
        <w:t>。</w:t>
      </w:r>
    </w:p>
    <w:p>
      <w:pPr>
        <w:snapToGrid w:val="0"/>
        <w:spacing w:before="50" w:afterLines="50"/>
        <w:jc w:val="left"/>
        <w:rPr>
          <w:rFonts w:ascii="宋体" w:hAnsi="宋体" w:cs="宋体"/>
          <w:color w:val="auto"/>
          <w:sz w:val="24"/>
          <w:szCs w:val="20"/>
        </w:rPr>
      </w:pPr>
      <w:r>
        <w:rPr>
          <w:rFonts w:hint="eastAsia" w:ascii="宋体" w:hAnsi="宋体" w:cs="宋体"/>
          <w:color w:val="auto"/>
          <w:sz w:val="24"/>
          <w:szCs w:val="20"/>
          <w:lang w:val="en-US" w:eastAsia="zh-CN"/>
        </w:rPr>
        <w:t>2.</w:t>
      </w:r>
      <w:r>
        <w:rPr>
          <w:rFonts w:hint="eastAsia" w:ascii="宋体" w:hAnsi="宋体" w:cs="宋体"/>
          <w:color w:val="auto"/>
          <w:sz w:val="24"/>
          <w:szCs w:val="20"/>
        </w:rPr>
        <w:t>在填写时，如本表格不适合供应商的实际情况，可根据本表格式自行制表填写。</w:t>
      </w:r>
    </w:p>
    <w:p>
      <w:pPr>
        <w:spacing w:line="360" w:lineRule="auto"/>
        <w:ind w:firstLine="3840" w:firstLineChars="1600"/>
        <w:rPr>
          <w:rFonts w:ascii="宋体" w:hAnsi="宋体" w:cs="宋体"/>
          <w:color w:val="auto"/>
          <w:kern w:val="0"/>
          <w:sz w:val="24"/>
        </w:rPr>
      </w:pPr>
    </w:p>
    <w:p>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pPr>
        <w:pStyle w:val="28"/>
        <w:ind w:firstLine="210"/>
        <w:rPr>
          <w:rFonts w:ascii="宋体" w:hAnsi="宋体" w:cs="宋体"/>
          <w:color w:val="auto"/>
        </w:rPr>
      </w:pPr>
    </w:p>
    <w:p>
      <w:pPr>
        <w:pStyle w:val="20"/>
        <w:rPr>
          <w:rFonts w:ascii="宋体" w:hAnsi="宋体" w:cs="宋体"/>
          <w:color w:val="auto"/>
        </w:rPr>
      </w:pPr>
    </w:p>
    <w:p>
      <w:pPr>
        <w:pStyle w:val="20"/>
        <w:rPr>
          <w:rFonts w:ascii="宋体" w:hAnsi="宋体" w:cs="宋体"/>
          <w:color w:val="auto"/>
        </w:rPr>
      </w:pPr>
    </w:p>
    <w:p>
      <w:pPr>
        <w:jc w:val="left"/>
        <w:rPr>
          <w:rFonts w:hint="eastAsia" w:ascii="宋体" w:hAnsi="宋体" w:cs="宋体"/>
          <w:b/>
          <w:bCs/>
          <w:color w:val="auto"/>
          <w:sz w:val="32"/>
          <w:szCs w:val="32"/>
        </w:rPr>
      </w:pPr>
      <w:r>
        <w:rPr>
          <w:rFonts w:hint="eastAsia" w:ascii="宋体" w:hAnsi="宋体" w:cs="宋体"/>
          <w:b/>
          <w:bCs/>
          <w:color w:val="auto"/>
          <w:sz w:val="32"/>
          <w:szCs w:val="32"/>
        </w:rPr>
        <w:br w:type="page"/>
      </w:r>
    </w:p>
    <w:p>
      <w:pPr>
        <w:jc w:val="center"/>
        <w:rPr>
          <w:rFonts w:ascii="宋体" w:hAnsi="宋体" w:cs="宋体"/>
          <w:b/>
          <w:bCs/>
          <w:color w:val="auto"/>
          <w:sz w:val="32"/>
          <w:szCs w:val="32"/>
        </w:rPr>
      </w:pPr>
      <w:r>
        <w:rPr>
          <w:rFonts w:hint="eastAsia" w:ascii="宋体" w:hAnsi="宋体" w:cs="宋体"/>
          <w:b/>
          <w:bCs/>
          <w:color w:val="auto"/>
          <w:sz w:val="32"/>
          <w:szCs w:val="32"/>
        </w:rPr>
        <w:t>四、供应商认为需要提供的其他有关资料</w:t>
      </w:r>
    </w:p>
    <w:p>
      <w:pPr>
        <w:spacing w:line="360" w:lineRule="auto"/>
        <w:ind w:firstLine="5760" w:firstLineChars="1600"/>
        <w:rPr>
          <w:rFonts w:ascii="宋体" w:hAnsi="宋体" w:cs="宋体"/>
          <w:color w:val="auto"/>
          <w:sz w:val="36"/>
          <w:szCs w:val="36"/>
        </w:rPr>
      </w:pPr>
    </w:p>
    <w:p>
      <w:pPr>
        <w:spacing w:line="360" w:lineRule="auto"/>
        <w:ind w:firstLine="3840" w:firstLineChars="1600"/>
        <w:rPr>
          <w:rFonts w:ascii="宋体" w:hAnsi="宋体" w:cs="宋体"/>
          <w:color w:val="auto"/>
          <w:sz w:val="24"/>
        </w:rPr>
      </w:pPr>
      <w:r>
        <w:rPr>
          <w:rFonts w:hint="eastAsia" w:ascii="宋体" w:hAnsi="宋体" w:cs="宋体"/>
          <w:color w:val="auto"/>
          <w:kern w:val="0"/>
          <w:sz w:val="24"/>
        </w:rPr>
        <w:t>供应商名称（电子签章）：</w:t>
      </w:r>
    </w:p>
    <w:p>
      <w:pPr>
        <w:spacing w:line="360" w:lineRule="auto"/>
        <w:contextualSpacing/>
        <w:jc w:val="center"/>
        <w:rPr>
          <w:rFonts w:ascii="宋体" w:hAnsi="宋体" w:cs="宋体"/>
          <w:color w:val="auto"/>
          <w:kern w:val="0"/>
          <w:sz w:val="24"/>
        </w:rPr>
      </w:pPr>
      <w:r>
        <w:rPr>
          <w:rFonts w:hint="eastAsia" w:ascii="宋体" w:hAnsi="宋体" w:cs="宋体"/>
          <w:color w:val="auto"/>
          <w:kern w:val="0"/>
          <w:sz w:val="24"/>
        </w:rPr>
        <w:t xml:space="preserve">                                                   日期：  年  月   日</w:t>
      </w:r>
    </w:p>
    <w:p>
      <w:pPr>
        <w:pStyle w:val="3"/>
        <w:rPr>
          <w:rFonts w:ascii="宋体" w:hAnsi="宋体" w:cs="宋体"/>
          <w:color w:val="auto"/>
        </w:rPr>
      </w:pPr>
      <w:r>
        <w:rPr>
          <w:rFonts w:hint="eastAsia" w:ascii="宋体" w:hAnsi="宋体" w:cs="宋体"/>
          <w:color w:val="auto"/>
        </w:rPr>
        <w:br w:type="page"/>
      </w:r>
      <w:bookmarkStart w:id="155" w:name="_Toc9725"/>
      <w:r>
        <w:rPr>
          <w:rFonts w:hint="eastAsia" w:ascii="宋体" w:hAnsi="宋体" w:cs="宋体"/>
          <w:color w:val="auto"/>
        </w:rPr>
        <w:t>三、报价文件格式</w:t>
      </w:r>
      <w:bookmarkEnd w:id="155"/>
    </w:p>
    <w:p>
      <w:pPr>
        <w:snapToGrid w:val="0"/>
        <w:spacing w:beforeLines="50" w:after="50" w:line="360" w:lineRule="auto"/>
        <w:jc w:val="left"/>
        <w:rPr>
          <w:rFonts w:ascii="宋体" w:hAnsi="宋体" w:cs="宋体"/>
          <w:b/>
          <w:color w:val="auto"/>
          <w:sz w:val="24"/>
        </w:rPr>
      </w:pPr>
      <w:r>
        <w:rPr>
          <w:rFonts w:hint="eastAsia" w:ascii="宋体" w:hAnsi="宋体" w:cs="宋体"/>
          <w:b/>
          <w:color w:val="auto"/>
          <w:sz w:val="32"/>
          <w:szCs w:val="32"/>
        </w:rPr>
        <w:t>1.报价文件封面格式：</w:t>
      </w:r>
      <w:r>
        <w:rPr>
          <w:rFonts w:hint="eastAsia" w:ascii="宋体" w:hAnsi="宋体" w:cs="宋体"/>
          <w:b/>
          <w:color w:val="auto"/>
          <w:sz w:val="24"/>
        </w:rPr>
        <w:t xml:space="preserve"> </w:t>
      </w:r>
    </w:p>
    <w:p>
      <w:pPr>
        <w:snapToGrid w:val="0"/>
        <w:spacing w:beforeLines="50" w:after="50"/>
        <w:rPr>
          <w:rFonts w:ascii="宋体" w:hAnsi="宋体" w:cs="宋体"/>
          <w:bCs/>
          <w:color w:val="auto"/>
          <w:sz w:val="32"/>
          <w:szCs w:val="20"/>
        </w:rPr>
      </w:pPr>
      <w:r>
        <w:rPr>
          <w:rFonts w:hint="eastAsia" w:ascii="宋体" w:hAnsi="宋体" w:cs="宋体"/>
          <w:color w:val="auto"/>
          <w:sz w:val="24"/>
        </w:rPr>
        <w:t xml:space="preserve">                                                </w:t>
      </w:r>
      <w:r>
        <w:rPr>
          <w:rFonts w:hint="eastAsia" w:ascii="宋体" w:hAnsi="宋体" w:cs="宋体"/>
          <w:bCs/>
          <w:color w:val="auto"/>
          <w:sz w:val="24"/>
        </w:rPr>
        <w:t>电子响应文件</w:t>
      </w:r>
    </w:p>
    <w:p>
      <w:pPr>
        <w:snapToGrid w:val="0"/>
        <w:spacing w:beforeLines="50" w:after="50"/>
        <w:rPr>
          <w:rFonts w:ascii="宋体" w:hAnsi="宋体" w:cs="宋体"/>
          <w:color w:val="auto"/>
          <w:sz w:val="24"/>
          <w:szCs w:val="20"/>
        </w:rPr>
      </w:pPr>
    </w:p>
    <w:p>
      <w:pPr>
        <w:snapToGrid w:val="0"/>
        <w:spacing w:beforeLines="50" w:after="50"/>
        <w:rPr>
          <w:rFonts w:ascii="宋体" w:hAnsi="宋体" w:cs="宋体"/>
          <w:color w:val="auto"/>
          <w:sz w:val="24"/>
          <w:szCs w:val="20"/>
        </w:rPr>
      </w:pPr>
    </w:p>
    <w:p>
      <w:pPr>
        <w:snapToGrid w:val="0"/>
        <w:spacing w:beforeLines="50" w:after="50"/>
        <w:jc w:val="center"/>
        <w:rPr>
          <w:rFonts w:ascii="宋体" w:hAnsi="宋体" w:cs="宋体"/>
          <w:bCs/>
          <w:color w:val="auto"/>
          <w:sz w:val="44"/>
          <w:szCs w:val="44"/>
        </w:rPr>
      </w:pPr>
      <w:r>
        <w:rPr>
          <w:rFonts w:hint="eastAsia" w:ascii="宋体" w:hAnsi="宋体" w:cs="宋体"/>
          <w:bCs/>
          <w:color w:val="auto"/>
          <w:sz w:val="44"/>
          <w:szCs w:val="44"/>
        </w:rPr>
        <w:t>报  价  文  件</w:t>
      </w: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rPr>
          <w:rFonts w:ascii="宋体" w:hAnsi="宋体" w:cs="宋体"/>
          <w:bCs/>
          <w:color w:val="auto"/>
          <w:sz w:val="24"/>
          <w:szCs w:val="20"/>
        </w:rPr>
      </w:pPr>
    </w:p>
    <w:p>
      <w:pPr>
        <w:snapToGrid w:val="0"/>
        <w:spacing w:beforeLines="50" w:after="50"/>
        <w:ind w:firstLine="640" w:firstLineChars="200"/>
        <w:rPr>
          <w:rFonts w:ascii="宋体" w:hAnsi="宋体" w:cs="宋体"/>
          <w:bCs/>
          <w:color w:val="auto"/>
          <w:sz w:val="32"/>
          <w:szCs w:val="32"/>
        </w:rPr>
      </w:pPr>
      <w:r>
        <w:rPr>
          <w:rFonts w:hint="eastAsia" w:ascii="宋体" w:hAnsi="宋体" w:cs="宋体"/>
          <w:bCs/>
          <w:color w:val="auto"/>
          <w:sz w:val="32"/>
          <w:szCs w:val="32"/>
        </w:rPr>
        <w:t>项目名称：</w:t>
      </w:r>
    </w:p>
    <w:p>
      <w:pPr>
        <w:snapToGrid w:val="0"/>
        <w:spacing w:beforeLines="50" w:after="50"/>
        <w:ind w:firstLine="720" w:firstLineChars="225"/>
        <w:rPr>
          <w:rFonts w:ascii="宋体" w:hAnsi="宋体" w:cs="宋体"/>
          <w:bCs/>
          <w:color w:val="auto"/>
          <w:sz w:val="32"/>
          <w:szCs w:val="32"/>
        </w:rPr>
      </w:pPr>
    </w:p>
    <w:p>
      <w:pPr>
        <w:snapToGrid w:val="0"/>
        <w:spacing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项目编号：</w:t>
      </w:r>
    </w:p>
    <w:p>
      <w:pPr>
        <w:snapToGrid w:val="0"/>
        <w:spacing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 xml:space="preserve"> </w:t>
      </w:r>
    </w:p>
    <w:p>
      <w:pPr>
        <w:snapToGrid w:val="0"/>
        <w:spacing w:beforeLines="50" w:after="50"/>
        <w:ind w:firstLine="720" w:firstLineChars="225"/>
        <w:rPr>
          <w:rFonts w:ascii="宋体" w:hAnsi="宋体" w:cs="宋体"/>
          <w:bCs/>
          <w:color w:val="auto"/>
          <w:sz w:val="32"/>
          <w:szCs w:val="32"/>
        </w:rPr>
      </w:pPr>
      <w:r>
        <w:rPr>
          <w:rFonts w:hint="eastAsia" w:ascii="宋体" w:hAnsi="宋体" w:cs="宋体"/>
          <w:bCs/>
          <w:color w:val="auto"/>
          <w:sz w:val="32"/>
          <w:szCs w:val="32"/>
        </w:rPr>
        <w:t>所竞分标（如有则填写，无分标时填写“无”或者留空）：</w:t>
      </w:r>
    </w:p>
    <w:p>
      <w:pPr>
        <w:snapToGrid w:val="0"/>
        <w:spacing w:beforeLines="50" w:after="50"/>
        <w:ind w:firstLine="720" w:firstLineChars="225"/>
        <w:rPr>
          <w:rFonts w:ascii="宋体" w:hAnsi="宋体" w:cs="宋体"/>
          <w:bCs/>
          <w:color w:val="auto"/>
          <w:sz w:val="32"/>
          <w:szCs w:val="32"/>
        </w:rPr>
      </w:pPr>
    </w:p>
    <w:p>
      <w:pPr>
        <w:pStyle w:val="7"/>
        <w:snapToGrid w:val="0"/>
        <w:spacing w:before="50" w:after="50"/>
        <w:ind w:firstLine="720" w:firstLineChars="225"/>
        <w:rPr>
          <w:rFonts w:ascii="宋体" w:hAnsi="宋体" w:cs="宋体"/>
          <w:bCs/>
          <w:color w:val="auto"/>
          <w:sz w:val="32"/>
          <w:szCs w:val="32"/>
        </w:rPr>
      </w:pPr>
      <w:r>
        <w:rPr>
          <w:rFonts w:hint="eastAsia" w:ascii="宋体" w:hAnsi="宋体" w:cs="宋体"/>
          <w:bCs/>
          <w:color w:val="auto"/>
          <w:sz w:val="32"/>
          <w:szCs w:val="32"/>
        </w:rPr>
        <w:t>供应商名称：</w:t>
      </w:r>
    </w:p>
    <w:p>
      <w:pPr>
        <w:pStyle w:val="7"/>
        <w:snapToGrid w:val="0"/>
        <w:spacing w:before="50" w:after="50"/>
        <w:ind w:firstLine="1280" w:firstLineChars="400"/>
        <w:rPr>
          <w:rFonts w:ascii="宋体" w:hAnsi="宋体" w:cs="宋体"/>
          <w:bCs/>
          <w:color w:val="auto"/>
          <w:sz w:val="32"/>
          <w:szCs w:val="32"/>
        </w:rPr>
      </w:pPr>
    </w:p>
    <w:p>
      <w:pPr>
        <w:snapToGrid w:val="0"/>
        <w:spacing w:beforeLines="50" w:after="50"/>
        <w:jc w:val="center"/>
        <w:rPr>
          <w:rFonts w:ascii="宋体" w:hAnsi="宋体" w:cs="宋体"/>
          <w:color w:val="auto"/>
          <w:sz w:val="32"/>
          <w:szCs w:val="32"/>
        </w:rPr>
      </w:pPr>
      <w:r>
        <w:rPr>
          <w:rFonts w:hint="eastAsia" w:ascii="宋体" w:hAnsi="宋体" w:cs="宋体"/>
          <w:color w:val="auto"/>
          <w:sz w:val="32"/>
          <w:szCs w:val="32"/>
        </w:rPr>
        <w:t>年    月    日</w:t>
      </w:r>
    </w:p>
    <w:p>
      <w:pPr>
        <w:snapToGrid w:val="0"/>
        <w:spacing w:beforeLines="50" w:after="50" w:line="360" w:lineRule="auto"/>
        <w:ind w:left="142"/>
        <w:jc w:val="left"/>
        <w:rPr>
          <w:rFonts w:ascii="宋体" w:hAnsi="宋体" w:cs="宋体"/>
          <w:b/>
          <w:bCs/>
          <w:color w:val="auto"/>
          <w:sz w:val="32"/>
          <w:szCs w:val="32"/>
        </w:rPr>
      </w:pPr>
      <w:r>
        <w:rPr>
          <w:rFonts w:hint="eastAsia" w:ascii="宋体" w:hAnsi="宋体" w:cs="宋体"/>
          <w:color w:val="auto"/>
          <w:sz w:val="24"/>
        </w:rPr>
        <w:br w:type="page"/>
      </w:r>
      <w:r>
        <w:rPr>
          <w:rFonts w:hint="eastAsia" w:ascii="宋体" w:hAnsi="宋体" w:cs="宋体"/>
          <w:b/>
          <w:bCs/>
          <w:color w:val="auto"/>
          <w:sz w:val="32"/>
          <w:szCs w:val="32"/>
        </w:rPr>
        <w:t>2.报价文件目录</w:t>
      </w:r>
    </w:p>
    <w:p>
      <w:pPr>
        <w:snapToGrid w:val="0"/>
        <w:spacing w:line="360" w:lineRule="auto"/>
        <w:rPr>
          <w:rFonts w:ascii="宋体" w:hAnsi="宋体" w:cs="宋体"/>
          <w:color w:val="auto"/>
          <w:kern w:val="0"/>
          <w:sz w:val="24"/>
        </w:rPr>
      </w:pPr>
      <w:r>
        <w:rPr>
          <w:rFonts w:hint="eastAsia" w:ascii="宋体" w:hAnsi="宋体" w:cs="宋体"/>
          <w:color w:val="auto"/>
          <w:kern w:val="0"/>
          <w:sz w:val="24"/>
        </w:rPr>
        <w:t>一、</w:t>
      </w:r>
      <w:r>
        <w:rPr>
          <w:rFonts w:hint="eastAsia" w:ascii="宋体" w:hAnsi="宋体" w:cs="宋体"/>
          <w:color w:val="auto"/>
          <w:sz w:val="24"/>
        </w:rPr>
        <w:t>响应函</w:t>
      </w:r>
      <w:r>
        <w:rPr>
          <w:rFonts w:hint="eastAsia" w:ascii="宋体" w:hAnsi="宋体" w:cs="宋体"/>
          <w:color w:val="auto"/>
          <w:kern w:val="0"/>
          <w:sz w:val="24"/>
        </w:rPr>
        <w:t>…………………………………………………………………………（页码）</w:t>
      </w:r>
    </w:p>
    <w:p>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二、响应报价表……………………………………………………………………（页码）</w:t>
      </w:r>
    </w:p>
    <w:p>
      <w:pPr>
        <w:snapToGrid w:val="0"/>
        <w:spacing w:line="360" w:lineRule="auto"/>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三</w:t>
      </w:r>
      <w:r>
        <w:rPr>
          <w:rFonts w:hint="eastAsia" w:ascii="宋体" w:hAnsi="宋体" w:cs="宋体"/>
          <w:color w:val="auto"/>
          <w:kern w:val="0"/>
          <w:sz w:val="24"/>
          <w:highlight w:val="none"/>
          <w:lang w:eastAsia="zh-CN"/>
        </w:rPr>
        <w:t>、供应商认为需要提供的其他有关资料</w:t>
      </w:r>
      <w:r>
        <w:rPr>
          <w:rFonts w:hint="eastAsia" w:ascii="宋体" w:hAnsi="宋体" w:cs="宋体"/>
          <w:color w:val="auto"/>
          <w:kern w:val="0"/>
          <w:sz w:val="24"/>
          <w:highlight w:val="none"/>
        </w:rPr>
        <w:t>………</w:t>
      </w:r>
      <w:r>
        <w:rPr>
          <w:rFonts w:hint="eastAsia" w:ascii="宋体" w:hAnsi="宋体" w:cs="宋体"/>
          <w:color w:val="auto"/>
          <w:kern w:val="0"/>
          <w:sz w:val="24"/>
        </w:rPr>
        <w:t>…………………………………（页码）</w:t>
      </w:r>
    </w:p>
    <w:p>
      <w:pPr>
        <w:snapToGrid w:val="0"/>
        <w:spacing w:line="360" w:lineRule="auto"/>
        <w:rPr>
          <w:rFonts w:ascii="宋体" w:hAnsi="宋体" w:cs="宋体"/>
          <w:color w:val="auto"/>
          <w:kern w:val="0"/>
          <w:sz w:val="24"/>
        </w:rPr>
      </w:pPr>
    </w:p>
    <w:p>
      <w:pPr>
        <w:rPr>
          <w:rFonts w:ascii="宋体" w:hAnsi="宋体" w:cs="宋体"/>
          <w:color w:val="auto"/>
          <w:sz w:val="24"/>
        </w:rPr>
      </w:pPr>
    </w:p>
    <w:p>
      <w:pPr>
        <w:snapToGrid w:val="0"/>
        <w:spacing w:beforeLines="50" w:after="50" w:line="360" w:lineRule="auto"/>
        <w:ind w:firstLine="645"/>
        <w:rPr>
          <w:rFonts w:ascii="宋体" w:hAnsi="宋体" w:cs="宋体"/>
          <w:color w:val="auto"/>
          <w:sz w:val="24"/>
        </w:rPr>
      </w:pPr>
      <w:r>
        <w:rPr>
          <w:rFonts w:hint="eastAsia" w:ascii="宋体" w:hAnsi="宋体" w:cs="宋体"/>
          <w:b/>
          <w:bCs/>
          <w:color w:val="auto"/>
          <w:sz w:val="24"/>
        </w:rPr>
        <w:t>注：以上目录是编制供应商响应文件的基本格式要求，各供应商可根据自身情况进一步细化</w:t>
      </w:r>
      <w:r>
        <w:rPr>
          <w:rFonts w:hint="eastAsia" w:ascii="宋体" w:hAnsi="宋体" w:cs="宋体"/>
          <w:color w:val="auto"/>
          <w:sz w:val="24"/>
        </w:rPr>
        <w:t>。</w:t>
      </w:r>
    </w:p>
    <w:p>
      <w:pPr>
        <w:pStyle w:val="20"/>
        <w:rPr>
          <w:rFonts w:ascii="宋体" w:hAnsi="宋体" w:cs="宋体"/>
          <w:color w:val="auto"/>
        </w:rPr>
      </w:pPr>
    </w:p>
    <w:p>
      <w:pPr>
        <w:spacing w:line="520" w:lineRule="exact"/>
        <w:jc w:val="center"/>
        <w:rPr>
          <w:rFonts w:ascii="宋体" w:hAnsi="宋体" w:cs="宋体"/>
          <w:color w:val="auto"/>
        </w:rPr>
      </w:pPr>
      <w:r>
        <w:rPr>
          <w:rFonts w:hint="eastAsia" w:ascii="宋体" w:hAnsi="宋体" w:cs="宋体"/>
          <w:color w:val="auto"/>
        </w:rPr>
        <w:br w:type="page"/>
      </w:r>
      <w:r>
        <w:rPr>
          <w:rFonts w:hint="eastAsia" w:ascii="宋体" w:hAnsi="宋体" w:cs="宋体"/>
          <w:b/>
          <w:bCs/>
          <w:color w:val="auto"/>
          <w:sz w:val="32"/>
          <w:szCs w:val="32"/>
        </w:rPr>
        <w:t>一、响应函</w:t>
      </w:r>
    </w:p>
    <w:p>
      <w:pPr>
        <w:rPr>
          <w:rFonts w:ascii="宋体" w:hAnsi="宋体" w:cs="宋体"/>
          <w:color w:val="auto"/>
        </w:rPr>
      </w:pPr>
    </w:p>
    <w:p>
      <w:pPr>
        <w:pStyle w:val="16"/>
        <w:spacing w:line="440" w:lineRule="exact"/>
        <w:rPr>
          <w:rFonts w:hAnsi="宋体" w:cs="宋体"/>
          <w:color w:val="auto"/>
          <w:sz w:val="24"/>
          <w:szCs w:val="24"/>
        </w:rPr>
      </w:pPr>
      <w:r>
        <w:rPr>
          <w:rFonts w:hint="eastAsia" w:hAnsi="宋体" w:cs="宋体"/>
          <w:color w:val="auto"/>
          <w:sz w:val="24"/>
          <w:szCs w:val="24"/>
        </w:rPr>
        <w:t>致：</w:t>
      </w:r>
      <w:r>
        <w:rPr>
          <w:rFonts w:hint="eastAsia" w:hAnsi="宋体" w:cs="宋体"/>
          <w:color w:val="auto"/>
          <w:sz w:val="24"/>
          <w:szCs w:val="24"/>
          <w:u w:val="single"/>
        </w:rPr>
        <w:t>（采购人名称）</w:t>
      </w:r>
    </w:p>
    <w:p>
      <w:pPr>
        <w:pStyle w:val="16"/>
        <w:spacing w:line="440" w:lineRule="exact"/>
        <w:ind w:firstLine="480" w:firstLineChars="200"/>
        <w:rPr>
          <w:rFonts w:hAnsi="宋体" w:cs="宋体"/>
          <w:color w:val="auto"/>
          <w:sz w:val="24"/>
          <w:szCs w:val="24"/>
        </w:rPr>
      </w:pPr>
      <w:r>
        <w:rPr>
          <w:rFonts w:hint="eastAsia" w:hAnsi="宋体" w:cs="宋体"/>
          <w:color w:val="auto"/>
          <w:sz w:val="24"/>
          <w:szCs w:val="24"/>
        </w:rPr>
        <w:t>我方已仔细阅读了贵方组织的</w:t>
      </w:r>
      <w:r>
        <w:rPr>
          <w:rFonts w:hint="eastAsia" w:hAnsi="宋体" w:cs="宋体"/>
          <w:color w:val="auto"/>
          <w:sz w:val="24"/>
          <w:szCs w:val="24"/>
          <w:u w:val="single"/>
        </w:rPr>
        <w:t xml:space="preserve">  项目名称  </w:t>
      </w:r>
      <w:r>
        <w:rPr>
          <w:rFonts w:hint="eastAsia" w:hAnsi="宋体" w:cs="宋体"/>
          <w:color w:val="auto"/>
          <w:sz w:val="24"/>
          <w:szCs w:val="24"/>
        </w:rPr>
        <w:t>项目（项目编号：</w:t>
      </w:r>
      <w:r>
        <w:rPr>
          <w:rFonts w:hint="eastAsia" w:hAnsi="宋体" w:cs="宋体"/>
          <w:color w:val="auto"/>
          <w:sz w:val="24"/>
          <w:szCs w:val="24"/>
          <w:u w:val="single"/>
        </w:rPr>
        <w:t xml:space="preserve">      </w:t>
      </w:r>
      <w:r>
        <w:rPr>
          <w:rFonts w:hint="eastAsia" w:hAnsi="宋体" w:cs="宋体"/>
          <w:color w:val="auto"/>
          <w:sz w:val="24"/>
          <w:szCs w:val="24"/>
        </w:rPr>
        <w:t>）的采购文件的全部内容，授权</w:t>
      </w:r>
      <w:r>
        <w:rPr>
          <w:rFonts w:hint="eastAsia" w:hAnsi="宋体" w:cs="宋体"/>
          <w:color w:val="auto"/>
          <w:sz w:val="24"/>
          <w:szCs w:val="24"/>
          <w:u w:val="single"/>
        </w:rPr>
        <w:t xml:space="preserve">             </w:t>
      </w:r>
      <w:r>
        <w:rPr>
          <w:rFonts w:hint="eastAsia" w:hAnsi="宋体" w:cs="宋体"/>
          <w:color w:val="auto"/>
          <w:sz w:val="24"/>
          <w:szCs w:val="24"/>
        </w:rPr>
        <w:t>(全权代表姓名)</w:t>
      </w:r>
      <w:r>
        <w:rPr>
          <w:rFonts w:hint="eastAsia" w:hAnsi="宋体" w:cs="宋体"/>
          <w:color w:val="auto"/>
          <w:sz w:val="24"/>
          <w:szCs w:val="24"/>
          <w:u w:val="single"/>
        </w:rPr>
        <w:t xml:space="preserve">         </w:t>
      </w:r>
      <w:r>
        <w:rPr>
          <w:rFonts w:hint="eastAsia" w:hAnsi="宋体" w:cs="宋体"/>
          <w:color w:val="auto"/>
          <w:sz w:val="24"/>
          <w:szCs w:val="24"/>
        </w:rPr>
        <w:t xml:space="preserve"> (职务、职称)为全权代表，现正式递交下述文件参加贵方组织的本次政府采购活动： </w:t>
      </w:r>
    </w:p>
    <w:p>
      <w:pPr>
        <w:pStyle w:val="16"/>
        <w:spacing w:line="440" w:lineRule="exact"/>
        <w:ind w:firstLine="480" w:firstLineChars="200"/>
        <w:rPr>
          <w:rFonts w:hAnsi="宋体" w:cs="宋体"/>
          <w:color w:val="auto"/>
          <w:sz w:val="24"/>
          <w:szCs w:val="24"/>
        </w:rPr>
      </w:pPr>
      <w:r>
        <w:rPr>
          <w:rFonts w:hint="eastAsia" w:hAnsi="宋体" w:cs="宋体"/>
          <w:color w:val="auto"/>
          <w:sz w:val="24"/>
          <w:szCs w:val="24"/>
        </w:rPr>
        <w:t>一、报价文件电子版一份（包含按供应商须知前附表要求提交的全部文件）；</w:t>
      </w:r>
    </w:p>
    <w:p>
      <w:pPr>
        <w:pStyle w:val="16"/>
        <w:spacing w:line="440" w:lineRule="exact"/>
        <w:ind w:firstLine="480" w:firstLineChars="200"/>
        <w:rPr>
          <w:rFonts w:hAnsi="宋体" w:cs="宋体"/>
          <w:color w:val="auto"/>
          <w:sz w:val="24"/>
          <w:szCs w:val="24"/>
        </w:rPr>
      </w:pPr>
      <w:r>
        <w:rPr>
          <w:rFonts w:hint="eastAsia" w:hAnsi="宋体" w:cs="宋体"/>
          <w:color w:val="auto"/>
          <w:sz w:val="24"/>
          <w:szCs w:val="24"/>
        </w:rPr>
        <w:t>二、资格文件电子版一份（包含按供应商须知前附表要求提交的全部文件）；</w:t>
      </w:r>
    </w:p>
    <w:p>
      <w:pPr>
        <w:pStyle w:val="16"/>
        <w:spacing w:line="440" w:lineRule="exact"/>
        <w:ind w:firstLine="480" w:firstLineChars="200"/>
        <w:rPr>
          <w:rFonts w:hAnsi="宋体" w:cs="宋体"/>
          <w:color w:val="auto"/>
          <w:sz w:val="24"/>
          <w:szCs w:val="24"/>
        </w:rPr>
      </w:pPr>
      <w:r>
        <w:rPr>
          <w:rFonts w:hint="eastAsia" w:hAnsi="宋体" w:cs="宋体"/>
          <w:color w:val="auto"/>
          <w:sz w:val="24"/>
          <w:szCs w:val="24"/>
        </w:rPr>
        <w:t>三、技术文件电子版一份（包含按供应商须知前附表要求提交的全部文件）；</w:t>
      </w:r>
    </w:p>
    <w:p>
      <w:pPr>
        <w:pStyle w:val="16"/>
        <w:spacing w:line="440" w:lineRule="exact"/>
        <w:ind w:firstLine="480" w:firstLineChars="200"/>
        <w:rPr>
          <w:rFonts w:hAnsi="宋体" w:cs="宋体"/>
          <w:color w:val="auto"/>
          <w:sz w:val="24"/>
          <w:szCs w:val="24"/>
        </w:rPr>
      </w:pPr>
      <w:r>
        <w:rPr>
          <w:rFonts w:hint="eastAsia" w:hAnsi="宋体" w:cs="宋体"/>
          <w:color w:val="auto"/>
          <w:sz w:val="24"/>
          <w:szCs w:val="24"/>
        </w:rPr>
        <w:t>四、商务文件电子版一份（包含按供应商须知前附表要求提交的全部文件）；</w:t>
      </w:r>
    </w:p>
    <w:p>
      <w:pPr>
        <w:pStyle w:val="16"/>
        <w:spacing w:line="440" w:lineRule="exact"/>
        <w:ind w:firstLine="480" w:firstLineChars="200"/>
        <w:rPr>
          <w:rFonts w:hAnsi="宋体" w:cs="宋体"/>
          <w:color w:val="auto"/>
          <w:sz w:val="24"/>
          <w:szCs w:val="24"/>
        </w:rPr>
      </w:pPr>
      <w:r>
        <w:rPr>
          <w:rFonts w:hint="eastAsia" w:hAnsi="宋体" w:cs="宋体"/>
          <w:color w:val="auto"/>
          <w:sz w:val="24"/>
          <w:szCs w:val="24"/>
        </w:rPr>
        <w:t>据此函，签字人兹宣布：</w:t>
      </w:r>
    </w:p>
    <w:p>
      <w:pPr>
        <w:pStyle w:val="16"/>
        <w:spacing w:line="440" w:lineRule="exact"/>
        <w:ind w:firstLine="480" w:firstLineChars="200"/>
        <w:rPr>
          <w:rFonts w:hAnsi="宋体" w:cs="宋体"/>
          <w:color w:val="auto"/>
          <w:sz w:val="24"/>
          <w:szCs w:val="24"/>
        </w:rPr>
      </w:pPr>
      <w:r>
        <w:rPr>
          <w:rFonts w:hint="eastAsia" w:hAnsi="宋体" w:cs="宋体"/>
          <w:color w:val="auto"/>
          <w:sz w:val="24"/>
          <w:szCs w:val="24"/>
        </w:rPr>
        <w:t>1、我方愿意以（大写）人民币</w:t>
      </w:r>
      <w:r>
        <w:rPr>
          <w:rFonts w:hint="eastAsia" w:hAnsi="宋体" w:cs="宋体"/>
          <w:color w:val="auto"/>
          <w:sz w:val="24"/>
          <w:szCs w:val="24"/>
          <w:u w:val="single"/>
        </w:rPr>
        <w:t xml:space="preserve">              </w:t>
      </w:r>
      <w:r>
        <w:rPr>
          <w:rFonts w:hint="eastAsia" w:hAnsi="宋体" w:cs="宋体"/>
          <w:color w:val="auto"/>
          <w:sz w:val="24"/>
          <w:szCs w:val="24"/>
        </w:rPr>
        <w:t>元 (￥</w:t>
      </w:r>
      <w:r>
        <w:rPr>
          <w:rFonts w:hint="eastAsia" w:hAnsi="宋体" w:cs="宋体"/>
          <w:color w:val="auto"/>
          <w:sz w:val="24"/>
          <w:szCs w:val="24"/>
          <w:u w:val="single"/>
        </w:rPr>
        <w:t xml:space="preserve">          </w:t>
      </w:r>
      <w:r>
        <w:rPr>
          <w:rFonts w:hint="eastAsia" w:hAnsi="宋体" w:cs="宋体"/>
          <w:color w:val="auto"/>
          <w:sz w:val="24"/>
          <w:szCs w:val="24"/>
        </w:rPr>
        <w:t>元)的总报价，服务期</w:t>
      </w:r>
      <w:r>
        <w:rPr>
          <w:rFonts w:hint="eastAsia" w:hAnsi="宋体" w:cs="宋体"/>
          <w:color w:val="auto"/>
          <w:sz w:val="24"/>
          <w:szCs w:val="24"/>
          <w:u w:val="single"/>
        </w:rPr>
        <w:t xml:space="preserve">              </w:t>
      </w:r>
      <w:r>
        <w:rPr>
          <w:rFonts w:hint="eastAsia" w:hAnsi="宋体" w:cs="宋体"/>
          <w:color w:val="auto"/>
          <w:sz w:val="24"/>
          <w:szCs w:val="24"/>
        </w:rPr>
        <w:t>，提供本项目招标文件第三章“采购需求”中的相应的采购内容。</w:t>
      </w:r>
    </w:p>
    <w:p>
      <w:pPr>
        <w:pStyle w:val="16"/>
        <w:spacing w:line="360" w:lineRule="exact"/>
        <w:ind w:firstLine="480" w:firstLineChars="200"/>
        <w:rPr>
          <w:rFonts w:hAnsi="宋体" w:cs="宋体"/>
          <w:color w:val="auto"/>
          <w:sz w:val="24"/>
          <w:szCs w:val="24"/>
          <w:u w:val="single"/>
        </w:rPr>
      </w:pPr>
      <w:r>
        <w:rPr>
          <w:rFonts w:hint="eastAsia" w:hAnsi="宋体" w:cs="宋体"/>
          <w:color w:val="auto"/>
          <w:sz w:val="24"/>
          <w:szCs w:val="24"/>
        </w:rPr>
        <w:t>2、我方同意自本项目招标文件“第二章 供应商须知”第一节 供应商须知前附表 第21.2项规定的截止时间（开标时间）起遵循本响应函，并承诺在“供应商须知前附表”第17.2项规定的响应有效期内不修改、撤销响应文件。</w:t>
      </w:r>
    </w:p>
    <w:p>
      <w:pPr>
        <w:pStyle w:val="16"/>
        <w:spacing w:line="360" w:lineRule="exact"/>
        <w:ind w:firstLine="480" w:firstLineChars="200"/>
        <w:rPr>
          <w:rFonts w:hAnsi="宋体" w:cs="宋体"/>
          <w:color w:val="auto"/>
          <w:sz w:val="24"/>
          <w:szCs w:val="24"/>
          <w:u w:val="single"/>
        </w:rPr>
      </w:pPr>
      <w:r>
        <w:rPr>
          <w:rFonts w:hint="eastAsia" w:hAnsi="宋体" w:cs="宋体"/>
          <w:color w:val="auto"/>
          <w:sz w:val="24"/>
          <w:szCs w:val="24"/>
        </w:rPr>
        <w:t>3、我方所递交的响应文件及有关资料都是内容完整、真实和准确的。</w:t>
      </w:r>
    </w:p>
    <w:p>
      <w:pPr>
        <w:pStyle w:val="16"/>
        <w:spacing w:line="440" w:lineRule="exact"/>
        <w:ind w:firstLine="480" w:firstLineChars="200"/>
        <w:rPr>
          <w:rFonts w:hAnsi="宋体" w:cs="宋体"/>
          <w:color w:val="auto"/>
          <w:sz w:val="24"/>
          <w:szCs w:val="24"/>
        </w:rPr>
      </w:pPr>
      <w:r>
        <w:rPr>
          <w:rFonts w:hint="eastAsia" w:hAnsi="宋体" w:cs="宋体"/>
          <w:color w:val="auto"/>
          <w:sz w:val="24"/>
          <w:szCs w:val="24"/>
        </w:rPr>
        <w:t>4、如本项目采购内容涉及须符合国家强制规定的，我方承诺我方本次响应（包括资格条件和所投产品）均符合国家有关强制规定。</w:t>
      </w:r>
    </w:p>
    <w:p>
      <w:pPr>
        <w:pStyle w:val="16"/>
        <w:spacing w:line="440" w:lineRule="exact"/>
        <w:ind w:firstLine="480" w:firstLineChars="200"/>
        <w:rPr>
          <w:rFonts w:hAnsi="宋体" w:cs="宋体"/>
          <w:color w:val="auto"/>
          <w:sz w:val="24"/>
          <w:szCs w:val="24"/>
        </w:rPr>
      </w:pPr>
      <w:r>
        <w:rPr>
          <w:rFonts w:hint="eastAsia" w:hAnsi="宋体" w:cs="宋体"/>
          <w:color w:val="auto"/>
          <w:sz w:val="24"/>
          <w:szCs w:val="24"/>
        </w:rPr>
        <w:t>5、如我方中标，我方承诺在收到成交通知书后，在成交通知书规定的期限内，根据采购文件、我方的响应文件及有关澄清承诺书的要求按第六章“合同文本”与采购人订立书面合同，并按照合同约定承担完成合同的责任和义务。</w:t>
      </w:r>
    </w:p>
    <w:p>
      <w:pPr>
        <w:pStyle w:val="16"/>
        <w:spacing w:line="440" w:lineRule="exact"/>
        <w:ind w:firstLine="480" w:firstLineChars="200"/>
        <w:rPr>
          <w:rFonts w:hAnsi="宋体" w:cs="宋体"/>
          <w:color w:val="auto"/>
          <w:sz w:val="24"/>
          <w:szCs w:val="24"/>
        </w:rPr>
      </w:pPr>
      <w:r>
        <w:rPr>
          <w:rFonts w:hint="eastAsia" w:hAnsi="宋体" w:cs="宋体"/>
          <w:color w:val="auto"/>
          <w:sz w:val="24"/>
          <w:szCs w:val="24"/>
        </w:rPr>
        <w:t>6、我方已详细审核采购文件，我方知道必须放弃提出含糊不清或误解问题的权利。</w:t>
      </w:r>
    </w:p>
    <w:p>
      <w:pPr>
        <w:pStyle w:val="16"/>
        <w:spacing w:line="440" w:lineRule="exact"/>
        <w:ind w:firstLine="480" w:firstLineChars="200"/>
        <w:rPr>
          <w:rFonts w:hAnsi="宋体" w:cs="宋体"/>
          <w:color w:val="auto"/>
          <w:sz w:val="24"/>
          <w:szCs w:val="24"/>
        </w:rPr>
      </w:pPr>
      <w:r>
        <w:rPr>
          <w:rFonts w:hint="eastAsia" w:hAnsi="宋体" w:cs="宋体"/>
          <w:color w:val="auto"/>
          <w:sz w:val="24"/>
          <w:szCs w:val="24"/>
        </w:rPr>
        <w:t>7、我方同意应贵方要求提供与本响应有关的任何数据或资料。若贵方需要，我方愿意提供我方作出的一切承诺的证明材料。</w:t>
      </w:r>
    </w:p>
    <w:p>
      <w:pPr>
        <w:pStyle w:val="16"/>
        <w:spacing w:line="440" w:lineRule="exact"/>
        <w:ind w:firstLine="480" w:firstLineChars="200"/>
        <w:rPr>
          <w:rFonts w:hAnsi="宋体" w:cs="宋体"/>
          <w:color w:val="auto"/>
          <w:sz w:val="24"/>
          <w:szCs w:val="24"/>
        </w:rPr>
      </w:pPr>
      <w:r>
        <w:rPr>
          <w:rFonts w:hint="eastAsia" w:hAnsi="宋体" w:cs="宋体"/>
          <w:color w:val="auto"/>
          <w:sz w:val="24"/>
          <w:szCs w:val="24"/>
        </w:rPr>
        <w:t>8、我方完全理解贵方不一定接受响应报价最低的供应商为成交供应商的行为。</w:t>
      </w:r>
    </w:p>
    <w:p>
      <w:pPr>
        <w:pStyle w:val="16"/>
        <w:spacing w:line="440" w:lineRule="exact"/>
        <w:ind w:firstLine="480" w:firstLineChars="200"/>
        <w:rPr>
          <w:rFonts w:hAnsi="宋体" w:cs="宋体"/>
          <w:color w:val="auto"/>
          <w:sz w:val="24"/>
          <w:szCs w:val="24"/>
        </w:rPr>
      </w:pPr>
      <w:r>
        <w:rPr>
          <w:rFonts w:hint="eastAsia" w:hAnsi="宋体" w:cs="宋体"/>
          <w:color w:val="auto"/>
          <w:sz w:val="24"/>
          <w:szCs w:val="24"/>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numPr>
          <w:ilvl w:val="0"/>
          <w:numId w:val="2"/>
        </w:numPr>
        <w:spacing w:line="440" w:lineRule="exact"/>
        <w:rPr>
          <w:rFonts w:hAnsi="宋体" w:cs="宋体"/>
          <w:color w:val="auto"/>
          <w:sz w:val="24"/>
          <w:szCs w:val="24"/>
        </w:rPr>
      </w:pPr>
      <w:r>
        <w:rPr>
          <w:rFonts w:hint="eastAsia" w:hAnsi="宋体" w:cs="宋体"/>
          <w:color w:val="auto"/>
          <w:sz w:val="24"/>
          <w:szCs w:val="24"/>
        </w:rPr>
        <w:t>提供虚假材料谋取中标、成交的；</w:t>
      </w:r>
    </w:p>
    <w:p>
      <w:pPr>
        <w:pStyle w:val="16"/>
        <w:numPr>
          <w:ilvl w:val="0"/>
          <w:numId w:val="2"/>
        </w:numPr>
        <w:spacing w:line="440" w:lineRule="exact"/>
        <w:rPr>
          <w:rFonts w:hAnsi="宋体" w:cs="宋体"/>
          <w:color w:val="auto"/>
          <w:sz w:val="24"/>
          <w:szCs w:val="24"/>
        </w:rPr>
      </w:pPr>
      <w:r>
        <w:rPr>
          <w:rFonts w:hint="eastAsia" w:hAnsi="宋体" w:cs="宋体"/>
          <w:color w:val="auto"/>
          <w:sz w:val="24"/>
          <w:szCs w:val="24"/>
        </w:rPr>
        <w:t>采取不正当手段诋毁、排挤其他供应商的；</w:t>
      </w:r>
    </w:p>
    <w:p>
      <w:pPr>
        <w:pStyle w:val="16"/>
        <w:numPr>
          <w:ilvl w:val="0"/>
          <w:numId w:val="2"/>
        </w:numPr>
        <w:spacing w:line="440" w:lineRule="exact"/>
        <w:rPr>
          <w:rFonts w:hAnsi="宋体" w:cs="宋体"/>
          <w:color w:val="auto"/>
          <w:sz w:val="24"/>
          <w:szCs w:val="24"/>
        </w:rPr>
      </w:pPr>
      <w:r>
        <w:rPr>
          <w:rFonts w:hint="eastAsia" w:hAnsi="宋体" w:cs="宋体"/>
          <w:color w:val="auto"/>
          <w:sz w:val="24"/>
          <w:szCs w:val="24"/>
        </w:rPr>
        <w:t>与采购人、其他供应商或者采购代理机构恶意串通的；</w:t>
      </w:r>
    </w:p>
    <w:p>
      <w:pPr>
        <w:pStyle w:val="16"/>
        <w:numPr>
          <w:ilvl w:val="0"/>
          <w:numId w:val="2"/>
        </w:numPr>
        <w:spacing w:line="440" w:lineRule="exact"/>
        <w:rPr>
          <w:rFonts w:hAnsi="宋体" w:cs="宋体"/>
          <w:color w:val="auto"/>
          <w:sz w:val="24"/>
          <w:szCs w:val="24"/>
        </w:rPr>
      </w:pPr>
      <w:r>
        <w:rPr>
          <w:rFonts w:hint="eastAsia" w:hAnsi="宋体" w:cs="宋体"/>
          <w:color w:val="auto"/>
          <w:sz w:val="24"/>
          <w:szCs w:val="24"/>
        </w:rPr>
        <w:t>向采购人、采购代理机构行贿或者提供其他不正当利益的；</w:t>
      </w:r>
    </w:p>
    <w:p>
      <w:pPr>
        <w:pStyle w:val="16"/>
        <w:numPr>
          <w:ilvl w:val="0"/>
          <w:numId w:val="2"/>
        </w:numPr>
        <w:spacing w:line="440" w:lineRule="exact"/>
        <w:rPr>
          <w:rFonts w:hAnsi="宋体" w:cs="宋体"/>
          <w:color w:val="auto"/>
          <w:sz w:val="24"/>
          <w:szCs w:val="24"/>
        </w:rPr>
      </w:pPr>
      <w:r>
        <w:rPr>
          <w:rFonts w:hint="eastAsia" w:hAnsi="宋体" w:cs="宋体"/>
          <w:color w:val="auto"/>
          <w:sz w:val="24"/>
          <w:szCs w:val="24"/>
        </w:rPr>
        <w:t>在招标采购过程中与采购人进行协商磋商的；</w:t>
      </w:r>
    </w:p>
    <w:p>
      <w:pPr>
        <w:pStyle w:val="16"/>
        <w:numPr>
          <w:ilvl w:val="0"/>
          <w:numId w:val="2"/>
        </w:numPr>
        <w:spacing w:line="440" w:lineRule="exact"/>
        <w:rPr>
          <w:rFonts w:hAnsi="宋体" w:cs="宋体"/>
          <w:color w:val="auto"/>
          <w:sz w:val="24"/>
          <w:szCs w:val="24"/>
        </w:rPr>
      </w:pPr>
      <w:r>
        <w:rPr>
          <w:rFonts w:hint="eastAsia" w:hAnsi="宋体" w:cs="宋体"/>
          <w:color w:val="auto"/>
          <w:sz w:val="24"/>
          <w:szCs w:val="24"/>
        </w:rPr>
        <w:t>拒绝有关部门监督检查或提供虚假情况的。</w:t>
      </w:r>
    </w:p>
    <w:p>
      <w:pPr>
        <w:pStyle w:val="16"/>
        <w:spacing w:line="440" w:lineRule="exact"/>
        <w:ind w:left="420"/>
        <w:rPr>
          <w:rFonts w:hAnsi="宋体" w:cs="宋体"/>
          <w:color w:val="auto"/>
          <w:sz w:val="24"/>
          <w:szCs w:val="24"/>
        </w:rPr>
      </w:pPr>
      <w:r>
        <w:rPr>
          <w:rFonts w:hint="eastAsia" w:hAnsi="宋体" w:cs="宋体"/>
          <w:color w:val="auto"/>
          <w:sz w:val="24"/>
          <w:szCs w:val="24"/>
        </w:rPr>
        <w:t>10、我方及由本人担任法定代表人的其他机构最近三年内被处罚的违法行为有：</w:t>
      </w:r>
      <w:r>
        <w:rPr>
          <w:rFonts w:hint="eastAsia" w:hAnsi="宋体" w:cs="宋体"/>
          <w:color w:val="auto"/>
          <w:sz w:val="24"/>
          <w:szCs w:val="24"/>
          <w:u w:val="single"/>
        </w:rPr>
        <w:t xml:space="preserve">                                                  </w:t>
      </w:r>
    </w:p>
    <w:p>
      <w:pPr>
        <w:pStyle w:val="16"/>
        <w:spacing w:line="360" w:lineRule="auto"/>
        <w:ind w:firstLine="420"/>
        <w:rPr>
          <w:rFonts w:hAnsi="宋体" w:cs="宋体"/>
          <w:color w:val="auto"/>
          <w:sz w:val="24"/>
          <w:szCs w:val="24"/>
        </w:rPr>
      </w:pPr>
      <w:r>
        <w:rPr>
          <w:rFonts w:hint="eastAsia" w:hAnsi="宋体" w:cs="宋体"/>
          <w:color w:val="auto"/>
          <w:sz w:val="24"/>
          <w:szCs w:val="24"/>
        </w:rPr>
        <w:t>11、以上事项如有虚假或隐瞒，我方愿意承担一切后果，并不再寻求任何旨在减轻或免除法律责任的辩解。</w:t>
      </w:r>
    </w:p>
    <w:p>
      <w:pPr>
        <w:pStyle w:val="16"/>
        <w:spacing w:line="360" w:lineRule="auto"/>
        <w:ind w:firstLine="420"/>
        <w:rPr>
          <w:rFonts w:hAnsi="宋体" w:cs="宋体"/>
          <w:color w:val="auto"/>
          <w:sz w:val="24"/>
          <w:szCs w:val="24"/>
        </w:rPr>
      </w:pPr>
      <w:r>
        <w:rPr>
          <w:rFonts w:hint="eastAsia" w:hAnsi="宋体" w:cs="宋体"/>
          <w:color w:val="auto"/>
          <w:sz w:val="24"/>
          <w:szCs w:val="24"/>
        </w:rPr>
        <w:t>12、与本响应有关的一切正式往来信函请寄：</w:t>
      </w:r>
    </w:p>
    <w:p>
      <w:pPr>
        <w:pStyle w:val="16"/>
        <w:spacing w:line="360" w:lineRule="auto"/>
        <w:ind w:firstLine="420"/>
        <w:rPr>
          <w:rFonts w:hAnsi="宋体" w:cs="宋体"/>
          <w:color w:val="auto"/>
          <w:sz w:val="24"/>
          <w:szCs w:val="24"/>
        </w:rPr>
      </w:pPr>
      <w:r>
        <w:rPr>
          <w:rFonts w:hint="eastAsia" w:hAnsi="宋体" w:cs="宋体"/>
          <w:color w:val="auto"/>
          <w:sz w:val="24"/>
          <w:szCs w:val="24"/>
        </w:rPr>
        <w:t>地址：</w:t>
      </w:r>
      <w:r>
        <w:rPr>
          <w:rFonts w:hint="eastAsia" w:hAnsi="宋体" w:cs="宋体"/>
          <w:color w:val="auto"/>
          <w:sz w:val="24"/>
          <w:szCs w:val="24"/>
          <w:u w:val="single"/>
        </w:rPr>
        <w:t xml:space="preserve">                                                        </w:t>
      </w:r>
      <w:r>
        <w:rPr>
          <w:rFonts w:hint="eastAsia" w:hAnsi="宋体" w:cs="宋体"/>
          <w:color w:val="auto"/>
          <w:sz w:val="24"/>
          <w:szCs w:val="24"/>
        </w:rPr>
        <w:t xml:space="preserve"> </w:t>
      </w:r>
    </w:p>
    <w:p>
      <w:pPr>
        <w:pStyle w:val="16"/>
        <w:spacing w:line="360" w:lineRule="auto"/>
        <w:ind w:firstLine="420"/>
        <w:rPr>
          <w:rFonts w:hAnsi="宋体" w:cs="宋体"/>
          <w:color w:val="auto"/>
          <w:sz w:val="24"/>
          <w:szCs w:val="24"/>
          <w:u w:val="single"/>
        </w:rPr>
      </w:pPr>
      <w:r>
        <w:rPr>
          <w:rFonts w:hint="eastAsia" w:hAnsi="宋体" w:cs="宋体"/>
          <w:color w:val="auto"/>
          <w:sz w:val="24"/>
          <w:szCs w:val="24"/>
        </w:rPr>
        <w:t>电话：</w:t>
      </w:r>
      <w:r>
        <w:rPr>
          <w:rFonts w:hint="eastAsia" w:hAnsi="宋体" w:cs="宋体"/>
          <w:color w:val="auto"/>
          <w:sz w:val="24"/>
          <w:szCs w:val="24"/>
          <w:u w:val="single"/>
        </w:rPr>
        <w:t xml:space="preserve">                                      　　　　　　　　　</w:t>
      </w:r>
    </w:p>
    <w:p>
      <w:pPr>
        <w:pStyle w:val="16"/>
        <w:spacing w:line="360" w:lineRule="auto"/>
        <w:ind w:firstLine="420"/>
        <w:rPr>
          <w:rFonts w:hAnsi="宋体" w:cs="宋体"/>
          <w:color w:val="auto"/>
          <w:sz w:val="24"/>
          <w:szCs w:val="24"/>
        </w:rPr>
      </w:pPr>
      <w:r>
        <w:rPr>
          <w:rFonts w:hint="eastAsia" w:hAnsi="宋体" w:cs="宋体"/>
          <w:color w:val="auto"/>
          <w:sz w:val="24"/>
          <w:szCs w:val="24"/>
        </w:rPr>
        <w:t>传真：</w:t>
      </w:r>
      <w:r>
        <w:rPr>
          <w:rFonts w:hint="eastAsia" w:hAnsi="宋体" w:cs="宋体"/>
          <w:color w:val="auto"/>
          <w:sz w:val="24"/>
          <w:szCs w:val="24"/>
          <w:u w:val="single"/>
        </w:rPr>
        <w:t>　　　　　　　　　　　　　　　　　　　　　　　　　　　　</w:t>
      </w:r>
    </w:p>
    <w:p>
      <w:pPr>
        <w:pStyle w:val="16"/>
        <w:spacing w:line="360" w:lineRule="auto"/>
        <w:ind w:firstLine="420"/>
        <w:rPr>
          <w:rFonts w:hAnsi="宋体" w:cs="宋体"/>
          <w:color w:val="auto"/>
          <w:sz w:val="24"/>
          <w:szCs w:val="24"/>
          <w:u w:val="single"/>
        </w:rPr>
      </w:pPr>
      <w:r>
        <w:rPr>
          <w:rFonts w:hint="eastAsia" w:hAnsi="宋体" w:cs="宋体"/>
          <w:color w:val="auto"/>
          <w:sz w:val="24"/>
          <w:szCs w:val="24"/>
        </w:rPr>
        <w:t>邮政编码：</w:t>
      </w:r>
      <w:r>
        <w:rPr>
          <w:rFonts w:hint="eastAsia" w:hAnsi="宋体" w:cs="宋体"/>
          <w:color w:val="auto"/>
          <w:sz w:val="24"/>
          <w:szCs w:val="24"/>
          <w:u w:val="single"/>
        </w:rPr>
        <w:t xml:space="preserve">                                                    </w:t>
      </w:r>
    </w:p>
    <w:p>
      <w:pPr>
        <w:pStyle w:val="16"/>
        <w:spacing w:line="360" w:lineRule="auto"/>
        <w:ind w:firstLine="420"/>
        <w:rPr>
          <w:rFonts w:hAnsi="宋体" w:cs="宋体"/>
          <w:color w:val="auto"/>
          <w:sz w:val="24"/>
          <w:szCs w:val="24"/>
          <w:u w:val="single"/>
        </w:rPr>
      </w:pPr>
      <w:r>
        <w:rPr>
          <w:rFonts w:hint="eastAsia" w:hAnsi="宋体" w:cs="宋体"/>
          <w:color w:val="auto"/>
          <w:sz w:val="24"/>
          <w:szCs w:val="24"/>
        </w:rPr>
        <w:t>开户名称：</w:t>
      </w:r>
      <w:r>
        <w:rPr>
          <w:rFonts w:hint="eastAsia" w:hAnsi="宋体" w:cs="宋体"/>
          <w:color w:val="auto"/>
          <w:sz w:val="24"/>
          <w:szCs w:val="24"/>
          <w:u w:val="single"/>
        </w:rPr>
        <w:t xml:space="preserve">                                                    </w:t>
      </w:r>
    </w:p>
    <w:p>
      <w:pPr>
        <w:pStyle w:val="16"/>
        <w:spacing w:line="360" w:lineRule="auto"/>
        <w:ind w:firstLine="420"/>
        <w:rPr>
          <w:rFonts w:hAnsi="宋体" w:cs="宋体"/>
          <w:color w:val="auto"/>
          <w:sz w:val="24"/>
          <w:szCs w:val="24"/>
          <w:u w:val="single"/>
        </w:rPr>
      </w:pPr>
      <w:r>
        <w:rPr>
          <w:rFonts w:hint="eastAsia" w:hAnsi="宋体" w:cs="宋体"/>
          <w:color w:val="auto"/>
          <w:sz w:val="24"/>
          <w:szCs w:val="24"/>
        </w:rPr>
        <w:t>开户银行：</w:t>
      </w:r>
      <w:r>
        <w:rPr>
          <w:rFonts w:hint="eastAsia" w:hAnsi="宋体" w:cs="宋体"/>
          <w:color w:val="auto"/>
          <w:sz w:val="24"/>
          <w:szCs w:val="24"/>
          <w:u w:val="single"/>
        </w:rPr>
        <w:t xml:space="preserve">                                                    </w:t>
      </w:r>
    </w:p>
    <w:p>
      <w:pPr>
        <w:pStyle w:val="16"/>
        <w:spacing w:line="360" w:lineRule="auto"/>
        <w:ind w:firstLine="420"/>
        <w:rPr>
          <w:rFonts w:hAnsi="宋体" w:cs="宋体"/>
          <w:color w:val="auto"/>
          <w:sz w:val="24"/>
          <w:szCs w:val="24"/>
          <w:u w:val="single"/>
        </w:rPr>
      </w:pPr>
      <w:r>
        <w:rPr>
          <w:rFonts w:hint="eastAsia" w:hAnsi="宋体" w:cs="宋体"/>
          <w:color w:val="auto"/>
          <w:sz w:val="24"/>
          <w:szCs w:val="24"/>
        </w:rPr>
        <w:t>银行账号：</w:t>
      </w:r>
      <w:r>
        <w:rPr>
          <w:rFonts w:hint="eastAsia" w:hAnsi="宋体" w:cs="宋体"/>
          <w:color w:val="auto"/>
          <w:sz w:val="24"/>
          <w:szCs w:val="24"/>
          <w:u w:val="single"/>
        </w:rPr>
        <w:t xml:space="preserve">                                                    </w:t>
      </w:r>
    </w:p>
    <w:p>
      <w:pPr>
        <w:snapToGrid w:val="0"/>
        <w:spacing w:line="360" w:lineRule="auto"/>
        <w:ind w:firstLine="5040" w:firstLineChars="2100"/>
        <w:rPr>
          <w:rFonts w:ascii="宋体" w:hAnsi="宋体" w:cs="宋体"/>
          <w:color w:val="auto"/>
          <w:kern w:val="0"/>
          <w:sz w:val="24"/>
          <w:lang w:val="zh-CN"/>
        </w:rPr>
      </w:pPr>
    </w:p>
    <w:p>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供应商名称(电子签章)：</w:t>
      </w:r>
    </w:p>
    <w:p>
      <w:pPr>
        <w:snapToGrid w:val="0"/>
        <w:spacing w:line="360" w:lineRule="auto"/>
        <w:ind w:firstLine="5160" w:firstLineChars="2150"/>
        <w:rPr>
          <w:rFonts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firstLine="5160" w:firstLineChars="2150"/>
        <w:rPr>
          <w:rFonts w:ascii="宋体" w:hAnsi="宋体" w:cs="宋体"/>
          <w:color w:val="auto"/>
          <w:kern w:val="0"/>
          <w:sz w:val="24"/>
          <w:lang w:val="zh-CN"/>
        </w:rPr>
      </w:pPr>
    </w:p>
    <w:p>
      <w:pPr>
        <w:spacing w:line="520" w:lineRule="exact"/>
        <w:jc w:val="center"/>
        <w:rPr>
          <w:rFonts w:ascii="宋体" w:hAnsi="宋体" w:cs="宋体"/>
          <w:bCs/>
          <w:color w:val="auto"/>
          <w:sz w:val="32"/>
          <w:szCs w:val="32"/>
        </w:rPr>
      </w:pPr>
      <w:r>
        <w:rPr>
          <w:rFonts w:hint="eastAsia" w:ascii="宋体" w:hAnsi="宋体" w:cs="宋体"/>
          <w:color w:val="auto"/>
        </w:rPr>
        <w:br w:type="page"/>
      </w:r>
      <w:r>
        <w:rPr>
          <w:rFonts w:hint="eastAsia" w:ascii="宋体" w:hAnsi="宋体" w:cs="宋体"/>
          <w:b/>
          <w:bCs/>
          <w:color w:val="auto"/>
          <w:sz w:val="32"/>
          <w:szCs w:val="32"/>
        </w:rPr>
        <w:t>二、响应报价表</w:t>
      </w:r>
    </w:p>
    <w:p>
      <w:pPr>
        <w:spacing w:line="440" w:lineRule="exact"/>
        <w:jc w:val="center"/>
        <w:rPr>
          <w:rFonts w:ascii="宋体" w:hAnsi="宋体" w:cs="宋体"/>
          <w:bCs/>
          <w:color w:val="auto"/>
          <w:sz w:val="32"/>
          <w:szCs w:val="32"/>
        </w:rPr>
      </w:pP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采购项目名称：</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分标号（此处有分标时填写具体分标号，无分标时填写“无”）：</w:t>
      </w:r>
      <w:r>
        <w:rPr>
          <w:rFonts w:hint="eastAsia" w:ascii="宋体" w:hAnsi="宋体" w:cs="宋体"/>
          <w:color w:val="auto"/>
          <w:sz w:val="24"/>
          <w:u w:val="single"/>
        </w:rPr>
        <w:t xml:space="preserve">               </w:t>
      </w:r>
    </w:p>
    <w:p>
      <w:pPr>
        <w:snapToGrid w:val="0"/>
        <w:spacing w:before="50" w:after="50" w:line="360" w:lineRule="auto"/>
        <w:rPr>
          <w:rFonts w:ascii="宋体" w:hAnsi="宋体" w:cs="宋体"/>
          <w:color w:val="auto"/>
          <w:sz w:val="24"/>
        </w:rPr>
      </w:pPr>
      <w:r>
        <w:rPr>
          <w:rFonts w:hint="eastAsia" w:ascii="宋体" w:hAnsi="宋体" w:cs="宋体"/>
          <w:color w:val="auto"/>
          <w:sz w:val="24"/>
        </w:rPr>
        <w:t xml:space="preserve">  </w:t>
      </w:r>
    </w:p>
    <w:p>
      <w:pPr>
        <w:snapToGrid w:val="0"/>
        <w:spacing w:before="50" w:after="50" w:line="360" w:lineRule="auto"/>
        <w:jc w:val="right"/>
        <w:rPr>
          <w:rFonts w:ascii="宋体" w:hAnsi="宋体" w:cs="宋体"/>
          <w:color w:val="auto"/>
          <w:sz w:val="24"/>
        </w:rPr>
      </w:pPr>
      <w:r>
        <w:rPr>
          <w:rFonts w:hint="eastAsia" w:ascii="宋体" w:hAnsi="宋体" w:cs="宋体"/>
          <w:color w:val="auto"/>
          <w:sz w:val="24"/>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617"/>
        <w:gridCol w:w="617"/>
        <w:gridCol w:w="3378"/>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序号</w:t>
            </w:r>
          </w:p>
        </w:tc>
        <w:tc>
          <w:tcPr>
            <w:tcW w:w="2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服务名称</w:t>
            </w:r>
          </w:p>
        </w:tc>
        <w:tc>
          <w:tcPr>
            <w:tcW w:w="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数量</w:t>
            </w:r>
          </w:p>
        </w:tc>
        <w:tc>
          <w:tcPr>
            <w:tcW w:w="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单位</w:t>
            </w:r>
          </w:p>
        </w:tc>
        <w:tc>
          <w:tcPr>
            <w:tcW w:w="33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rPr>
              <w:t>总价</w:t>
            </w:r>
            <w:r>
              <w:rPr>
                <w:rFonts w:hint="eastAsia" w:ascii="宋体" w:hAnsi="宋体" w:cs="宋体"/>
                <w:color w:val="auto"/>
                <w:sz w:val="24"/>
                <w:lang w:eastAsia="zh-CN"/>
              </w:rPr>
              <w:t>（单位：元）</w:t>
            </w: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2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违法案件整改核验及数据库管理项目</w:t>
            </w:r>
          </w:p>
        </w:tc>
        <w:tc>
          <w:tcPr>
            <w:tcW w:w="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 w:val="24"/>
                <w:lang w:eastAsia="zh-CN"/>
              </w:rPr>
            </w:pPr>
            <w:r>
              <w:rPr>
                <w:rFonts w:hint="eastAsia" w:ascii="宋体" w:hAnsi="宋体" w:cs="宋体"/>
                <w:color w:val="auto"/>
                <w:sz w:val="24"/>
                <w:lang w:eastAsia="zh-CN"/>
              </w:rPr>
              <w:t>项</w:t>
            </w:r>
          </w:p>
        </w:tc>
        <w:tc>
          <w:tcPr>
            <w:tcW w:w="337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271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6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61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rPr>
            </w:pPr>
          </w:p>
        </w:tc>
        <w:tc>
          <w:tcPr>
            <w:tcW w:w="337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 w:val="24"/>
              </w:rPr>
            </w:pPr>
          </w:p>
        </w:tc>
        <w:tc>
          <w:tcPr>
            <w:tcW w:w="118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6"/>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rPr>
                <w:rFonts w:ascii="宋体" w:hAnsi="宋体" w:cs="宋体"/>
                <w:color w:val="auto"/>
                <w:sz w:val="24"/>
              </w:rPr>
            </w:pPr>
            <w:r>
              <w:rPr>
                <w:rFonts w:hint="eastAsia" w:ascii="宋体" w:hAnsi="宋体" w:cs="宋体"/>
                <w:color w:val="auto"/>
                <w:sz w:val="24"/>
              </w:rPr>
              <w:t>合计金额大写：人民币</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p>
        </w:tc>
      </w:tr>
    </w:tbl>
    <w:p>
      <w:pPr>
        <w:rPr>
          <w:rFonts w:ascii="宋体" w:hAnsi="宋体" w:cs="宋体"/>
          <w:color w:val="auto"/>
          <w:sz w:val="24"/>
        </w:rPr>
      </w:pPr>
    </w:p>
    <w:p>
      <w:pPr>
        <w:snapToGrid w:val="0"/>
        <w:spacing w:before="50" w:after="50" w:line="360" w:lineRule="auto"/>
        <w:jc w:val="left"/>
        <w:rPr>
          <w:rFonts w:ascii="宋体" w:hAnsi="宋体" w:cs="宋体"/>
          <w:color w:val="auto"/>
          <w:sz w:val="24"/>
        </w:rPr>
      </w:pPr>
      <w:r>
        <w:rPr>
          <w:rFonts w:hint="eastAsia" w:ascii="宋体" w:hAnsi="宋体" w:cs="宋体"/>
          <w:color w:val="auto"/>
          <w:sz w:val="24"/>
        </w:rPr>
        <w:t xml:space="preserve">注: </w:t>
      </w:r>
    </w:p>
    <w:p>
      <w:pPr>
        <w:snapToGrid w:val="0"/>
        <w:spacing w:before="50" w:after="50" w:line="360" w:lineRule="auto"/>
        <w:ind w:firstLine="480" w:firstLineChars="200"/>
        <w:jc w:val="left"/>
        <w:rPr>
          <w:rFonts w:ascii="宋体" w:hAnsi="宋体" w:cs="宋体"/>
          <w:color w:val="auto"/>
          <w:sz w:val="24"/>
        </w:rPr>
      </w:pPr>
      <w:r>
        <w:rPr>
          <w:rFonts w:hint="eastAsia" w:ascii="宋体" w:hAnsi="宋体" w:cs="宋体"/>
          <w:color w:val="auto"/>
          <w:sz w:val="24"/>
        </w:rPr>
        <w:t>1.供应商的报价表必须加盖供应商电子公章，</w:t>
      </w:r>
      <w:r>
        <w:rPr>
          <w:rFonts w:hint="eastAsia" w:ascii="宋体" w:hAnsi="宋体" w:cs="宋体"/>
          <w:b/>
          <w:color w:val="auto"/>
          <w:sz w:val="24"/>
        </w:rPr>
        <w:t>否则其响应文件按无效响应处理</w:t>
      </w:r>
      <w:r>
        <w:rPr>
          <w:rFonts w:hint="eastAsia" w:ascii="宋体" w:hAnsi="宋体" w:cs="宋体"/>
          <w:color w:val="auto"/>
          <w:sz w:val="24"/>
        </w:rPr>
        <w:t>。</w:t>
      </w:r>
    </w:p>
    <w:p>
      <w:pPr>
        <w:snapToGrid w:val="0"/>
        <w:spacing w:before="50" w:after="50" w:line="360" w:lineRule="auto"/>
        <w:ind w:firstLine="480" w:firstLineChars="200"/>
        <w:jc w:val="left"/>
        <w:rPr>
          <w:rFonts w:ascii="宋体" w:hAnsi="宋体" w:cs="宋体"/>
          <w:color w:val="auto"/>
          <w:sz w:val="24"/>
        </w:rPr>
      </w:pPr>
      <w:r>
        <w:rPr>
          <w:rFonts w:hint="eastAsia" w:ascii="宋体" w:hAnsi="宋体" w:cs="宋体"/>
          <w:bCs/>
          <w:color w:val="auto"/>
          <w:sz w:val="24"/>
        </w:rPr>
        <w:t>2.</w:t>
      </w:r>
      <w:r>
        <w:rPr>
          <w:rFonts w:hint="eastAsia" w:ascii="宋体" w:hAnsi="宋体" w:cs="宋体"/>
          <w:color w:val="auto"/>
          <w:sz w:val="24"/>
        </w:rPr>
        <w:t>如为联合体竞标，“供应商名称”处必须列明联合体各方名称，标注联合体牵头人名称，</w:t>
      </w:r>
      <w:r>
        <w:rPr>
          <w:rFonts w:hint="eastAsia" w:ascii="宋体" w:hAnsi="宋体" w:cs="宋体"/>
          <w:b/>
          <w:color w:val="auto"/>
          <w:sz w:val="24"/>
        </w:rPr>
        <w:t>否则其响应文件按无效响应处理。</w:t>
      </w:r>
    </w:p>
    <w:p>
      <w:pPr>
        <w:snapToGrid w:val="0"/>
        <w:spacing w:before="50" w:after="50" w:line="360" w:lineRule="auto"/>
        <w:ind w:firstLine="480" w:firstLineChars="200"/>
        <w:jc w:val="left"/>
        <w:rPr>
          <w:rFonts w:ascii="宋体" w:hAnsi="宋体" w:cs="宋体"/>
          <w:color w:val="auto"/>
          <w:sz w:val="24"/>
        </w:rPr>
      </w:pPr>
      <w:r>
        <w:rPr>
          <w:rFonts w:hint="eastAsia" w:ascii="宋体" w:hAnsi="宋体" w:cs="宋体"/>
          <w:color w:val="auto"/>
          <w:sz w:val="24"/>
        </w:rPr>
        <w:t>3.如为联合体竞标，盖章处须加盖联合体各方电子公章，</w:t>
      </w:r>
      <w:r>
        <w:rPr>
          <w:rFonts w:hint="eastAsia" w:ascii="宋体" w:hAnsi="宋体" w:cs="宋体"/>
          <w:b/>
          <w:color w:val="auto"/>
          <w:sz w:val="24"/>
        </w:rPr>
        <w:t>否则其响应文件按无效响应处理。</w:t>
      </w:r>
    </w:p>
    <w:p>
      <w:pPr>
        <w:snapToGrid w:val="0"/>
        <w:spacing w:before="50" w:after="50" w:line="360" w:lineRule="auto"/>
        <w:ind w:firstLine="480" w:firstLineChars="200"/>
        <w:rPr>
          <w:rFonts w:ascii="宋体" w:hAnsi="宋体" w:cs="宋体"/>
          <w:color w:val="auto"/>
          <w:sz w:val="24"/>
        </w:rPr>
      </w:pPr>
      <w:r>
        <w:rPr>
          <w:rFonts w:hint="eastAsia" w:ascii="宋体" w:hAnsi="宋体" w:cs="宋体"/>
          <w:color w:val="auto"/>
          <w:sz w:val="24"/>
        </w:rPr>
        <w:t>4.</w:t>
      </w:r>
      <w:r>
        <w:rPr>
          <w:rFonts w:hint="eastAsia" w:ascii="宋体" w:hAnsi="宋体" w:cs="宋体"/>
          <w:color w:val="auto"/>
          <w:spacing w:val="-6"/>
          <w:sz w:val="24"/>
        </w:rPr>
        <w:t>如有多分标，分别列明各分标的报价表，</w:t>
      </w:r>
      <w:r>
        <w:rPr>
          <w:rFonts w:hint="eastAsia" w:ascii="宋体" w:hAnsi="宋体" w:cs="宋体"/>
          <w:b/>
          <w:color w:val="auto"/>
          <w:spacing w:val="-6"/>
          <w:sz w:val="24"/>
        </w:rPr>
        <w:t>否则其响应文件按无效响应处理。</w:t>
      </w:r>
    </w:p>
    <w:p>
      <w:pPr>
        <w:snapToGrid w:val="0"/>
        <w:spacing w:line="360" w:lineRule="auto"/>
        <w:ind w:firstLine="5040" w:firstLineChars="2100"/>
        <w:rPr>
          <w:rFonts w:ascii="宋体" w:hAnsi="宋体" w:cs="宋体"/>
          <w:color w:val="auto"/>
          <w:kern w:val="0"/>
          <w:sz w:val="24"/>
          <w:lang w:val="zh-CN"/>
        </w:rPr>
      </w:pPr>
    </w:p>
    <w:p>
      <w:pPr>
        <w:snapToGrid w:val="0"/>
        <w:spacing w:line="360" w:lineRule="auto"/>
        <w:ind w:firstLine="5040" w:firstLineChars="2100"/>
        <w:rPr>
          <w:rFonts w:ascii="宋体" w:hAnsi="宋体" w:cs="宋体"/>
          <w:color w:val="auto"/>
          <w:kern w:val="0"/>
          <w:sz w:val="24"/>
        </w:rPr>
      </w:pPr>
      <w:r>
        <w:rPr>
          <w:rFonts w:hint="eastAsia" w:ascii="宋体" w:hAnsi="宋体" w:cs="宋体"/>
          <w:color w:val="auto"/>
          <w:kern w:val="0"/>
          <w:sz w:val="24"/>
          <w:lang w:val="zh-CN"/>
        </w:rPr>
        <w:t>供应商名称(电子签章)：</w:t>
      </w:r>
    </w:p>
    <w:p>
      <w:pPr>
        <w:snapToGrid w:val="0"/>
        <w:spacing w:line="360" w:lineRule="auto"/>
        <w:ind w:firstLine="5160" w:firstLineChars="2150"/>
        <w:rPr>
          <w:rFonts w:hint="eastAsia" w:ascii="宋体" w:hAnsi="宋体" w:cs="宋体"/>
          <w:color w:val="auto"/>
          <w:kern w:val="0"/>
          <w:sz w:val="24"/>
          <w:lang w:val="zh-CN"/>
        </w:rPr>
      </w:pP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firstLine="5160" w:firstLineChars="2150"/>
        <w:rPr>
          <w:rFonts w:hint="eastAsia" w:ascii="宋体" w:hAnsi="宋体" w:cs="宋体"/>
          <w:color w:val="auto"/>
          <w:kern w:val="0"/>
          <w:sz w:val="24"/>
          <w:lang w:val="zh-CN"/>
        </w:rPr>
      </w:pPr>
    </w:p>
    <w:p>
      <w:pPr>
        <w:rPr>
          <w:rFonts w:hint="eastAsia" w:ascii="宋体" w:hAnsi="宋体" w:cs="宋体"/>
          <w:color w:val="auto"/>
          <w:kern w:val="0"/>
          <w:sz w:val="24"/>
          <w:lang w:val="zh-CN"/>
        </w:rPr>
      </w:pPr>
      <w:r>
        <w:rPr>
          <w:rFonts w:hint="eastAsia" w:ascii="宋体" w:hAnsi="宋体" w:cs="宋体"/>
          <w:color w:val="auto"/>
          <w:kern w:val="0"/>
          <w:sz w:val="24"/>
          <w:lang w:val="zh-CN"/>
        </w:rPr>
        <w:br w:type="page"/>
      </w:r>
    </w:p>
    <w:p>
      <w:pPr>
        <w:spacing w:line="300" w:lineRule="auto"/>
        <w:rPr>
          <w:rFonts w:ascii="宋体" w:hAnsi="宋体" w:cs="宋体"/>
          <w:color w:val="auto"/>
          <w:sz w:val="24"/>
        </w:rPr>
      </w:pPr>
      <w:r>
        <w:rPr>
          <w:rFonts w:hint="eastAsia" w:ascii="宋体" w:hAnsi="宋体" w:cs="宋体"/>
          <w:b/>
          <w:bCs/>
          <w:color w:val="auto"/>
          <w:sz w:val="24"/>
        </w:rPr>
        <w:t>其他文书、文件格式</w:t>
      </w:r>
    </w:p>
    <w:p>
      <w:pPr>
        <w:spacing w:line="360" w:lineRule="auto"/>
        <w:jc w:val="center"/>
        <w:rPr>
          <w:rFonts w:ascii="宋体" w:hAnsi="宋体" w:cs="宋体"/>
          <w:b/>
          <w:bCs/>
          <w:color w:val="auto"/>
          <w:sz w:val="32"/>
          <w:szCs w:val="32"/>
        </w:rPr>
      </w:pPr>
    </w:p>
    <w:p>
      <w:pPr>
        <w:pStyle w:val="20"/>
        <w:rPr>
          <w:rFonts w:ascii="宋体" w:hAnsi="宋体" w:cs="宋体"/>
          <w:color w:val="auto"/>
        </w:rPr>
      </w:pPr>
    </w:p>
    <w:p>
      <w:pPr>
        <w:jc w:val="center"/>
        <w:rPr>
          <w:rFonts w:ascii="宋体" w:hAnsi="宋体" w:cs="宋体"/>
          <w:b/>
          <w:bCs/>
          <w:color w:val="auto"/>
          <w:sz w:val="32"/>
          <w:szCs w:val="32"/>
        </w:rPr>
      </w:pPr>
      <w:r>
        <w:rPr>
          <w:rFonts w:hint="eastAsia" w:ascii="宋体" w:hAnsi="宋体" w:cs="宋体"/>
          <w:b/>
          <w:bCs/>
          <w:color w:val="auto"/>
          <w:sz w:val="32"/>
          <w:szCs w:val="32"/>
        </w:rPr>
        <w:t>知识产权合规性声明</w:t>
      </w:r>
    </w:p>
    <w:p>
      <w:pPr>
        <w:rPr>
          <w:rFonts w:ascii="宋体" w:hAnsi="宋体" w:cs="宋体"/>
          <w:color w:val="auto"/>
          <w:sz w:val="30"/>
          <w:szCs w:val="30"/>
        </w:rPr>
      </w:pPr>
      <w:r>
        <w:rPr>
          <w:rFonts w:hint="eastAsia" w:ascii="宋体" w:hAnsi="宋体" w:cs="宋体"/>
          <w:color w:val="auto"/>
          <w:sz w:val="30"/>
          <w:szCs w:val="30"/>
        </w:rPr>
        <w:t xml:space="preserve">    </w:t>
      </w:r>
    </w:p>
    <w:p>
      <w:pPr>
        <w:rPr>
          <w:rFonts w:ascii="宋体" w:hAnsi="宋体" w:cs="宋体"/>
          <w:color w:val="auto"/>
          <w:sz w:val="28"/>
          <w:szCs w:val="28"/>
        </w:rPr>
      </w:pPr>
      <w:r>
        <w:rPr>
          <w:rFonts w:hint="eastAsia" w:ascii="宋体" w:hAnsi="宋体" w:cs="宋体"/>
          <w:color w:val="auto"/>
          <w:sz w:val="30"/>
          <w:szCs w:val="30"/>
        </w:rPr>
        <w:t xml:space="preserve">   </w:t>
      </w:r>
      <w:r>
        <w:rPr>
          <w:rFonts w:hint="eastAsia" w:ascii="宋体" w:hAnsi="宋体" w:cs="宋体"/>
          <w:color w:val="auto"/>
          <w:sz w:val="28"/>
          <w:szCs w:val="28"/>
        </w:rPr>
        <w:t xml:space="preserve"> 本企业（单位）自愿参与政府投资政府采购的</w:t>
      </w:r>
      <w:r>
        <w:rPr>
          <w:rFonts w:hint="eastAsia" w:ascii="宋体" w:hAnsi="宋体" w:cs="宋体"/>
          <w:color w:val="auto"/>
          <w:sz w:val="28"/>
          <w:szCs w:val="28"/>
          <w:u w:val="single"/>
          <w:lang w:eastAsia="zh-CN"/>
        </w:rPr>
        <w:t>违法案件整改核验及数据库管理项目</w:t>
      </w:r>
      <w:r>
        <w:rPr>
          <w:rFonts w:hint="eastAsia" w:ascii="宋体" w:hAnsi="宋体" w:cs="宋体"/>
          <w:color w:val="auto"/>
          <w:sz w:val="28"/>
          <w:szCs w:val="28"/>
        </w:rPr>
        <w:t>，</w:t>
      </w:r>
      <w:r>
        <w:rPr>
          <w:rFonts w:hint="eastAsia" w:ascii="宋体" w:hAnsi="宋体" w:cs="宋体"/>
          <w:b/>
          <w:bCs/>
          <w:color w:val="auto"/>
          <w:sz w:val="28"/>
          <w:szCs w:val="28"/>
        </w:rPr>
        <w:t>在此郑重承诺：</w:t>
      </w:r>
      <w:r>
        <w:rPr>
          <w:rFonts w:hint="eastAsia" w:ascii="宋体" w:hAnsi="宋体" w:cs="宋体"/>
          <w:color w:val="auto"/>
          <w:sz w:val="28"/>
          <w:szCs w:val="28"/>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pPr>
        <w:snapToGrid w:val="0"/>
        <w:spacing w:line="360" w:lineRule="auto"/>
        <w:ind w:left="5956" w:leftChars="1736" w:hanging="2310" w:hangingChars="825"/>
        <w:jc w:val="right"/>
        <w:rPr>
          <w:rFonts w:ascii="宋体" w:hAnsi="宋体" w:cs="宋体"/>
          <w:color w:val="auto"/>
          <w:sz w:val="28"/>
          <w:szCs w:val="28"/>
        </w:rPr>
      </w:pPr>
      <w:r>
        <w:rPr>
          <w:rFonts w:hint="eastAsia" w:ascii="宋体" w:hAnsi="宋体" w:cs="宋体"/>
          <w:color w:val="auto"/>
          <w:sz w:val="28"/>
          <w:szCs w:val="28"/>
        </w:rPr>
        <w:t xml:space="preserve">           </w:t>
      </w:r>
    </w:p>
    <w:p>
      <w:pPr>
        <w:pStyle w:val="20"/>
        <w:jc w:val="right"/>
        <w:rPr>
          <w:rFonts w:ascii="宋体" w:hAnsi="宋体" w:cs="宋体"/>
          <w:color w:val="auto"/>
          <w:sz w:val="28"/>
          <w:szCs w:val="28"/>
        </w:rPr>
      </w:pPr>
      <w:r>
        <w:rPr>
          <w:rFonts w:hint="eastAsia" w:ascii="宋体" w:hAnsi="宋体" w:cs="宋体"/>
          <w:color w:val="auto"/>
          <w:sz w:val="28"/>
          <w:szCs w:val="28"/>
        </w:rPr>
        <w:t>供应商名称（电子签章）：</w:t>
      </w:r>
    </w:p>
    <w:p>
      <w:pPr>
        <w:pStyle w:val="20"/>
        <w:jc w:val="right"/>
        <w:rPr>
          <w:rFonts w:ascii="宋体" w:hAnsi="宋体" w:cs="宋体"/>
          <w:color w:val="auto"/>
          <w:sz w:val="28"/>
          <w:szCs w:val="28"/>
        </w:rPr>
      </w:pPr>
      <w:r>
        <w:rPr>
          <w:rFonts w:hint="eastAsia" w:ascii="宋体" w:hAnsi="宋体" w:cs="宋体"/>
          <w:color w:val="auto"/>
          <w:sz w:val="28"/>
          <w:szCs w:val="28"/>
        </w:rPr>
        <w:t>日期：  年  月   日</w:t>
      </w:r>
    </w:p>
    <w:p>
      <w:pPr>
        <w:pStyle w:val="20"/>
        <w:jc w:val="right"/>
        <w:rPr>
          <w:rFonts w:ascii="宋体" w:hAnsi="宋体" w:cs="宋体"/>
          <w:color w:val="auto"/>
          <w:sz w:val="28"/>
          <w:szCs w:val="28"/>
        </w:rPr>
      </w:pPr>
    </w:p>
    <w:p>
      <w:pPr>
        <w:pStyle w:val="20"/>
        <w:jc w:val="right"/>
        <w:rPr>
          <w:rFonts w:ascii="宋体" w:hAnsi="宋体" w:cs="宋体"/>
          <w:color w:val="auto"/>
          <w:sz w:val="28"/>
          <w:szCs w:val="28"/>
        </w:rPr>
      </w:pPr>
    </w:p>
    <w:p>
      <w:pPr>
        <w:pStyle w:val="20"/>
        <w:jc w:val="right"/>
        <w:rPr>
          <w:rFonts w:ascii="宋体" w:hAnsi="宋体" w:cs="宋体"/>
          <w:color w:val="auto"/>
          <w:sz w:val="28"/>
          <w:szCs w:val="28"/>
        </w:rPr>
      </w:pPr>
    </w:p>
    <w:p>
      <w:pPr>
        <w:pStyle w:val="20"/>
        <w:jc w:val="right"/>
        <w:rPr>
          <w:rFonts w:ascii="宋体" w:hAnsi="宋体" w:cs="宋体"/>
          <w:color w:val="auto"/>
        </w:rPr>
      </w:pPr>
    </w:p>
    <w:p>
      <w:pPr>
        <w:spacing w:line="360" w:lineRule="auto"/>
        <w:jc w:val="center"/>
        <w:rPr>
          <w:rFonts w:ascii="宋体" w:hAnsi="宋体" w:cs="宋体"/>
          <w:b/>
          <w:bCs/>
          <w:color w:val="auto"/>
          <w:sz w:val="32"/>
          <w:szCs w:val="32"/>
        </w:rPr>
      </w:pPr>
      <w:r>
        <w:rPr>
          <w:rFonts w:hint="eastAsia" w:ascii="宋体" w:hAnsi="宋体" w:cs="宋体"/>
          <w:bCs/>
          <w:color w:val="auto"/>
          <w:sz w:val="32"/>
          <w:szCs w:val="32"/>
        </w:rPr>
        <w:br w:type="page"/>
      </w:r>
      <w:r>
        <w:rPr>
          <w:rFonts w:hint="eastAsia" w:ascii="宋体" w:hAnsi="宋体" w:cs="宋体"/>
          <w:b/>
          <w:bCs/>
          <w:color w:val="auto"/>
          <w:sz w:val="32"/>
          <w:szCs w:val="32"/>
        </w:rPr>
        <w:t>质疑函（格式）</w:t>
      </w:r>
    </w:p>
    <w:p>
      <w:pPr>
        <w:pStyle w:val="16"/>
        <w:spacing w:line="360" w:lineRule="auto"/>
        <w:ind w:firstLine="481" w:firstLineChars="200"/>
        <w:contextualSpacing/>
        <w:rPr>
          <w:rFonts w:hAnsi="宋体" w:cs="宋体"/>
          <w:b/>
          <w:bCs/>
          <w:color w:val="auto"/>
          <w:sz w:val="24"/>
          <w:szCs w:val="24"/>
        </w:rPr>
      </w:pPr>
      <w:r>
        <w:rPr>
          <w:rFonts w:hint="eastAsia" w:hAnsi="宋体" w:cs="宋体"/>
          <w:b/>
          <w:bCs/>
          <w:color w:val="auto"/>
          <w:sz w:val="24"/>
          <w:szCs w:val="24"/>
        </w:rPr>
        <w:t>一、质疑供应商基本信息：</w:t>
      </w:r>
    </w:p>
    <w:p>
      <w:pPr>
        <w:pStyle w:val="16"/>
        <w:spacing w:line="360" w:lineRule="auto"/>
        <w:ind w:firstLine="480" w:firstLineChars="200"/>
        <w:contextualSpacing/>
        <w:rPr>
          <w:rFonts w:hAnsi="宋体" w:cs="宋体"/>
          <w:bCs/>
          <w:color w:val="auto"/>
          <w:sz w:val="24"/>
          <w:szCs w:val="24"/>
          <w:u w:val="single"/>
        </w:rPr>
      </w:pPr>
      <w:r>
        <w:rPr>
          <w:rFonts w:hint="eastAsia" w:hAnsi="宋体" w:cs="宋体"/>
          <w:bCs/>
          <w:color w:val="auto"/>
          <w:sz w:val="24"/>
          <w:szCs w:val="24"/>
        </w:rPr>
        <w:t>质疑供应商：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6"/>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6"/>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pPr>
        <w:pStyle w:val="16"/>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授权代表：</w:t>
      </w:r>
      <w:r>
        <w:rPr>
          <w:rFonts w:hint="eastAsia" w:hAnsi="宋体" w:cs="宋体"/>
          <w:bCs/>
          <w:color w:val="auto"/>
          <w:sz w:val="24"/>
          <w:szCs w:val="24"/>
          <w:u w:val="single"/>
        </w:rPr>
        <w:t xml:space="preserve">                      </w:t>
      </w:r>
    </w:p>
    <w:p>
      <w:pPr>
        <w:pStyle w:val="16"/>
        <w:spacing w:line="360" w:lineRule="auto"/>
        <w:ind w:firstLine="480" w:firstLineChars="200"/>
        <w:contextualSpacing/>
        <w:rPr>
          <w:rFonts w:hAnsi="宋体" w:cs="宋体"/>
          <w:bCs/>
          <w:color w:val="auto"/>
          <w:sz w:val="24"/>
          <w:szCs w:val="24"/>
          <w:u w:val="single"/>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pPr>
        <w:pStyle w:val="16"/>
        <w:spacing w:line="360" w:lineRule="auto"/>
        <w:ind w:firstLine="480" w:firstLineChars="200"/>
        <w:contextualSpacing/>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6"/>
        <w:spacing w:line="360" w:lineRule="auto"/>
        <w:ind w:firstLine="481" w:firstLineChars="200"/>
        <w:contextualSpacing/>
        <w:rPr>
          <w:rFonts w:hAnsi="宋体" w:cs="宋体"/>
          <w:b/>
          <w:bCs/>
          <w:color w:val="auto"/>
          <w:sz w:val="24"/>
          <w:szCs w:val="24"/>
        </w:rPr>
      </w:pPr>
      <w:r>
        <w:rPr>
          <w:rFonts w:hint="eastAsia" w:hAnsi="宋体" w:cs="宋体"/>
          <w:b/>
          <w:bCs/>
          <w:color w:val="auto"/>
          <w:sz w:val="24"/>
          <w:szCs w:val="24"/>
        </w:rPr>
        <w:t>二、质疑项目基本情况：</w:t>
      </w:r>
    </w:p>
    <w:p>
      <w:pPr>
        <w:pStyle w:val="16"/>
        <w:spacing w:line="360" w:lineRule="auto"/>
        <w:ind w:left="25" w:leftChars="12" w:firstLine="472" w:firstLineChars="197"/>
        <w:contextualSpacing/>
        <w:rPr>
          <w:rFonts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项目的名称：</w:t>
      </w:r>
      <w:r>
        <w:rPr>
          <w:rFonts w:hint="eastAsia" w:hAnsi="宋体" w:cs="宋体"/>
          <w:bCs/>
          <w:color w:val="auto"/>
          <w:sz w:val="24"/>
          <w:szCs w:val="24"/>
          <w:u w:val="single"/>
        </w:rPr>
        <w:t xml:space="preserve">                  </w:t>
      </w:r>
    </w:p>
    <w:p>
      <w:pPr>
        <w:pStyle w:val="16"/>
        <w:spacing w:line="360" w:lineRule="auto"/>
        <w:ind w:left="25" w:leftChars="12" w:firstLine="472" w:firstLineChars="197"/>
        <w:contextualSpacing/>
        <w:rPr>
          <w:rFonts w:hAnsi="宋体" w:cs="宋体"/>
          <w:color w:val="auto"/>
          <w:sz w:val="24"/>
          <w:szCs w:val="24"/>
        </w:rPr>
      </w:pPr>
      <w:r>
        <w:rPr>
          <w:rFonts w:hint="eastAsia" w:hAnsi="宋体" w:cs="宋体"/>
          <w:bCs/>
          <w:color w:val="auto"/>
          <w:sz w:val="24"/>
          <w:szCs w:val="24"/>
        </w:rPr>
        <w:t>质疑</w:t>
      </w:r>
      <w:r>
        <w:rPr>
          <w:rFonts w:hint="eastAsia" w:hAnsi="宋体" w:cs="宋体"/>
          <w:color w:val="auto"/>
          <w:sz w:val="24"/>
          <w:szCs w:val="24"/>
        </w:rPr>
        <w:t>项目的编号：</w:t>
      </w:r>
      <w:r>
        <w:rPr>
          <w:rFonts w:hint="eastAsia" w:hAnsi="宋体" w:cs="宋体"/>
          <w:bCs/>
          <w:color w:val="auto"/>
          <w:sz w:val="24"/>
          <w:szCs w:val="24"/>
          <w:u w:val="single"/>
        </w:rPr>
        <w:t xml:space="preserve"> </w:t>
      </w:r>
      <w:bookmarkStart w:id="156" w:name="PO_3000001871_PM001_9"/>
      <w:bookmarkEnd w:id="156"/>
      <w:r>
        <w:rPr>
          <w:rFonts w:hint="eastAsia" w:hAnsi="宋体" w:cs="宋体"/>
          <w:bCs/>
          <w:color w:val="auto"/>
          <w:sz w:val="24"/>
          <w:szCs w:val="24"/>
          <w:u w:val="single"/>
        </w:rPr>
        <w:t xml:space="preserve">                 </w:t>
      </w:r>
    </w:p>
    <w:p>
      <w:pPr>
        <w:pStyle w:val="16"/>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pPr>
        <w:pStyle w:val="16"/>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w:t>
      </w:r>
    </w:p>
    <w:p>
      <w:pPr>
        <w:pStyle w:val="16"/>
        <w:spacing w:line="360" w:lineRule="auto"/>
        <w:ind w:left="25" w:leftChars="12" w:firstLine="352" w:firstLineChars="147"/>
        <w:contextualSpacing/>
        <w:rPr>
          <w:rFonts w:hAnsi="宋体" w:cs="宋体"/>
          <w:color w:val="auto"/>
          <w:sz w:val="24"/>
          <w:szCs w:val="24"/>
        </w:rPr>
      </w:pPr>
      <w:r>
        <w:rPr>
          <w:rFonts w:hint="eastAsia" w:hAnsi="宋体" w:cs="宋体"/>
          <w:color w:val="auto"/>
          <w:sz w:val="24"/>
          <w:szCs w:val="24"/>
        </w:rPr>
        <w:t>□采购文件   采购文件获取日期：</w:t>
      </w:r>
      <w:r>
        <w:rPr>
          <w:rFonts w:hint="eastAsia" w:hAnsi="宋体" w:cs="宋体"/>
          <w:bCs/>
          <w:color w:val="auto"/>
          <w:sz w:val="24"/>
          <w:szCs w:val="24"/>
          <w:u w:val="single"/>
        </w:rPr>
        <w:t xml:space="preserve">                                   </w:t>
      </w:r>
    </w:p>
    <w:p>
      <w:pPr>
        <w:pStyle w:val="16"/>
        <w:spacing w:line="360" w:lineRule="auto"/>
        <w:ind w:left="25" w:leftChars="12" w:firstLine="352" w:firstLineChars="147"/>
        <w:contextualSpacing/>
        <w:rPr>
          <w:rFonts w:hAnsi="宋体" w:cs="宋体"/>
          <w:color w:val="auto"/>
          <w:sz w:val="24"/>
          <w:szCs w:val="24"/>
        </w:rPr>
      </w:pPr>
      <w:r>
        <w:rPr>
          <w:rFonts w:hint="eastAsia" w:hAnsi="宋体" w:cs="宋体"/>
          <w:color w:val="auto"/>
          <w:sz w:val="24"/>
          <w:szCs w:val="24"/>
        </w:rPr>
        <w:t xml:space="preserve">□采购过程   </w:t>
      </w:r>
    </w:p>
    <w:p>
      <w:pPr>
        <w:pStyle w:val="16"/>
        <w:spacing w:line="360" w:lineRule="auto"/>
        <w:ind w:left="25" w:leftChars="12" w:firstLine="352" w:firstLineChars="147"/>
        <w:contextualSpacing/>
        <w:rPr>
          <w:rFonts w:hAnsi="宋体" w:cs="宋体"/>
          <w:bCs/>
          <w:color w:val="auto"/>
          <w:sz w:val="24"/>
          <w:szCs w:val="24"/>
          <w:u w:val="single"/>
        </w:rPr>
      </w:pPr>
      <w:r>
        <w:rPr>
          <w:rFonts w:hint="eastAsia" w:hAnsi="宋体" w:cs="宋体"/>
          <w:color w:val="auto"/>
          <w:sz w:val="24"/>
          <w:szCs w:val="24"/>
        </w:rPr>
        <w:t xml:space="preserve">□成交结果   </w:t>
      </w:r>
    </w:p>
    <w:p>
      <w:pPr>
        <w:pStyle w:val="16"/>
        <w:spacing w:line="360" w:lineRule="auto"/>
        <w:ind w:left="25" w:leftChars="12" w:firstLine="472" w:firstLineChars="196"/>
        <w:contextualSpacing/>
        <w:rPr>
          <w:rFonts w:hAnsi="宋体" w:cs="宋体"/>
          <w:b/>
          <w:color w:val="auto"/>
          <w:sz w:val="24"/>
          <w:szCs w:val="24"/>
        </w:rPr>
      </w:pPr>
      <w:r>
        <w:rPr>
          <w:rFonts w:hint="eastAsia" w:hAnsi="宋体" w:cs="宋体"/>
          <w:b/>
          <w:color w:val="auto"/>
          <w:sz w:val="24"/>
          <w:szCs w:val="24"/>
        </w:rPr>
        <w:t>三、质疑事项具体内容</w:t>
      </w:r>
    </w:p>
    <w:p>
      <w:pPr>
        <w:pStyle w:val="16"/>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质疑事项1：</w:t>
      </w:r>
      <w:r>
        <w:rPr>
          <w:rFonts w:hint="eastAsia" w:hAnsi="宋体" w:cs="宋体"/>
          <w:bCs/>
          <w:color w:val="auto"/>
          <w:sz w:val="24"/>
          <w:szCs w:val="24"/>
          <w:u w:val="single"/>
        </w:rPr>
        <w:t xml:space="preserve">                                                                    </w:t>
      </w:r>
    </w:p>
    <w:p>
      <w:pPr>
        <w:pStyle w:val="16"/>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事实依据：</w:t>
      </w:r>
      <w:r>
        <w:rPr>
          <w:rFonts w:hint="eastAsia" w:hAnsi="宋体" w:cs="宋体"/>
          <w:bCs/>
          <w:color w:val="auto"/>
          <w:sz w:val="24"/>
          <w:szCs w:val="24"/>
          <w:u w:val="single"/>
        </w:rPr>
        <w:t xml:space="preserve">                                                                      </w:t>
      </w:r>
    </w:p>
    <w:p>
      <w:pPr>
        <w:pStyle w:val="16"/>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法律依据：</w:t>
      </w:r>
      <w:r>
        <w:rPr>
          <w:rFonts w:hint="eastAsia" w:hAnsi="宋体" w:cs="宋体"/>
          <w:color w:val="auto"/>
          <w:sz w:val="24"/>
          <w:szCs w:val="24"/>
          <w:u w:val="single"/>
        </w:rPr>
        <w:t xml:space="preserve">                                                        </w:t>
      </w:r>
      <w:r>
        <w:rPr>
          <w:rFonts w:hint="eastAsia" w:hAnsi="宋体" w:cs="宋体"/>
          <w:bCs/>
          <w:color w:val="auto"/>
          <w:sz w:val="24"/>
          <w:szCs w:val="24"/>
          <w:u w:val="single"/>
        </w:rPr>
        <w:t xml:space="preserve">               </w:t>
      </w:r>
    </w:p>
    <w:p>
      <w:pPr>
        <w:pStyle w:val="16"/>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质疑事项2</w:t>
      </w:r>
    </w:p>
    <w:p>
      <w:pPr>
        <w:pStyle w:val="16"/>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w:t>
      </w:r>
    </w:p>
    <w:p>
      <w:pPr>
        <w:pStyle w:val="16"/>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四、与质疑事项相关的质疑请求：</w:t>
      </w:r>
    </w:p>
    <w:p>
      <w:pPr>
        <w:pStyle w:val="16"/>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pPr>
        <w:rPr>
          <w:rFonts w:ascii="宋体" w:hAnsi="宋体" w:cs="宋体"/>
          <w:color w:val="auto"/>
        </w:rPr>
      </w:pPr>
      <w:r>
        <w:rPr>
          <w:rFonts w:hint="eastAsia" w:ascii="宋体" w:hAnsi="宋体" w:cs="宋体"/>
          <w:color w:val="auto"/>
        </w:rPr>
        <w:t xml:space="preserve"> </w:t>
      </w:r>
    </w:p>
    <w:p>
      <w:pPr>
        <w:pStyle w:val="16"/>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签字（签章）：                                       公章：</w:t>
      </w:r>
    </w:p>
    <w:p>
      <w:pPr>
        <w:rPr>
          <w:rFonts w:ascii="宋体" w:hAnsi="宋体" w:cs="宋体"/>
          <w:color w:val="auto"/>
        </w:rPr>
      </w:pPr>
      <w:r>
        <w:rPr>
          <w:rFonts w:hint="eastAsia" w:ascii="宋体" w:hAnsi="宋体" w:cs="宋体"/>
          <w:color w:val="auto"/>
        </w:rPr>
        <w:t xml:space="preserve"> </w:t>
      </w:r>
    </w:p>
    <w:p>
      <w:pPr>
        <w:pStyle w:val="16"/>
        <w:spacing w:line="360" w:lineRule="auto"/>
        <w:ind w:left="25" w:leftChars="12" w:firstLine="472" w:firstLineChars="197"/>
        <w:contextualSpacing/>
        <w:rPr>
          <w:rFonts w:hAnsi="宋体" w:cs="宋体"/>
          <w:color w:val="auto"/>
          <w:sz w:val="24"/>
          <w:szCs w:val="24"/>
        </w:rPr>
      </w:pPr>
      <w:r>
        <w:rPr>
          <w:rFonts w:hint="eastAsia" w:hAnsi="宋体" w:cs="宋体"/>
          <w:color w:val="auto"/>
          <w:sz w:val="24"/>
          <w:szCs w:val="24"/>
        </w:rPr>
        <w:t>日期：</w:t>
      </w:r>
    </w:p>
    <w:p>
      <w:pPr>
        <w:pStyle w:val="16"/>
        <w:spacing w:line="360" w:lineRule="auto"/>
        <w:contextualSpacing/>
        <w:rPr>
          <w:rFonts w:hAnsi="宋体" w:cs="宋体"/>
          <w:b/>
          <w:color w:val="auto"/>
          <w:sz w:val="24"/>
          <w:szCs w:val="24"/>
        </w:rPr>
      </w:pPr>
      <w:r>
        <w:rPr>
          <w:rFonts w:hint="eastAsia" w:hAnsi="宋体" w:cs="宋体"/>
          <w:b/>
          <w:color w:val="auto"/>
          <w:sz w:val="24"/>
          <w:szCs w:val="24"/>
        </w:rPr>
        <w:t xml:space="preserve"> </w:t>
      </w:r>
    </w:p>
    <w:p>
      <w:pPr>
        <w:pStyle w:val="16"/>
        <w:spacing w:line="360" w:lineRule="auto"/>
        <w:contextualSpacing/>
        <w:rPr>
          <w:rFonts w:hAnsi="宋体" w:cs="宋体"/>
          <w:b/>
          <w:color w:val="auto"/>
          <w:sz w:val="24"/>
          <w:szCs w:val="24"/>
        </w:rPr>
      </w:pPr>
      <w:r>
        <w:rPr>
          <w:rFonts w:hint="eastAsia" w:hAnsi="宋体" w:cs="宋体"/>
          <w:b/>
          <w:color w:val="auto"/>
          <w:sz w:val="24"/>
          <w:szCs w:val="24"/>
        </w:rPr>
        <w:br w:type="page"/>
      </w:r>
      <w:r>
        <w:rPr>
          <w:rFonts w:hint="eastAsia" w:hAnsi="宋体" w:cs="宋体"/>
          <w:b/>
          <w:color w:val="auto"/>
          <w:sz w:val="24"/>
          <w:szCs w:val="24"/>
        </w:rPr>
        <w:t>说明：</w:t>
      </w:r>
    </w:p>
    <w:p>
      <w:pPr>
        <w:pStyle w:val="16"/>
        <w:spacing w:line="360" w:lineRule="auto"/>
        <w:ind w:left="25" w:leftChars="12" w:firstLine="354" w:firstLineChars="147"/>
        <w:contextualSpacing/>
        <w:rPr>
          <w:rFonts w:hAnsi="宋体" w:cs="宋体"/>
          <w:b/>
          <w:bCs/>
          <w:color w:val="auto"/>
          <w:sz w:val="24"/>
          <w:szCs w:val="24"/>
        </w:rPr>
      </w:pPr>
      <w:r>
        <w:rPr>
          <w:rFonts w:hint="eastAsia" w:hAnsi="宋体" w:cs="宋体"/>
          <w:b/>
          <w:color w:val="auto"/>
          <w:sz w:val="24"/>
          <w:szCs w:val="24"/>
        </w:rPr>
        <w:t>1.供应商提出质疑时，应提交质疑函和必要的证明材料</w:t>
      </w:r>
      <w:r>
        <w:rPr>
          <w:rFonts w:hint="eastAsia" w:hAnsi="宋体" w:cs="宋体"/>
          <w:b/>
          <w:bCs/>
          <w:color w:val="auto"/>
          <w:sz w:val="24"/>
          <w:szCs w:val="24"/>
        </w:rPr>
        <w:t>。</w:t>
      </w:r>
    </w:p>
    <w:p>
      <w:pPr>
        <w:pStyle w:val="16"/>
        <w:spacing w:line="360" w:lineRule="auto"/>
        <w:ind w:left="25" w:leftChars="12" w:firstLine="354" w:firstLineChars="147"/>
        <w:contextualSpacing/>
        <w:rPr>
          <w:rFonts w:hAnsi="宋体" w:cs="宋体"/>
          <w:b/>
          <w:color w:val="auto"/>
          <w:sz w:val="24"/>
          <w:szCs w:val="24"/>
        </w:rPr>
      </w:pPr>
      <w:r>
        <w:rPr>
          <w:rFonts w:hint="eastAsia" w:hAnsi="宋体" w:cs="宋体"/>
          <w:b/>
          <w:color w:val="auto"/>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6"/>
        <w:spacing w:line="360" w:lineRule="auto"/>
        <w:ind w:left="25" w:leftChars="12" w:firstLine="354" w:firstLineChars="147"/>
        <w:contextualSpacing/>
        <w:rPr>
          <w:rFonts w:hAnsi="宋体" w:cs="宋体"/>
          <w:b/>
          <w:color w:val="auto"/>
          <w:sz w:val="24"/>
          <w:szCs w:val="24"/>
        </w:rPr>
      </w:pPr>
      <w:r>
        <w:rPr>
          <w:rFonts w:hint="eastAsia" w:hAnsi="宋体" w:cs="宋体"/>
          <w:b/>
          <w:color w:val="auto"/>
          <w:sz w:val="24"/>
          <w:szCs w:val="24"/>
        </w:rPr>
        <w:t>3.质疑函的质疑事项应具体、明确，并有必要的事实依据和法律依据。</w:t>
      </w:r>
    </w:p>
    <w:p>
      <w:pPr>
        <w:pStyle w:val="16"/>
        <w:spacing w:line="360" w:lineRule="auto"/>
        <w:ind w:left="25" w:leftChars="12" w:firstLine="354" w:firstLineChars="147"/>
        <w:contextualSpacing/>
        <w:rPr>
          <w:rFonts w:hAnsi="宋体" w:cs="宋体"/>
          <w:b/>
          <w:color w:val="auto"/>
          <w:sz w:val="24"/>
          <w:szCs w:val="24"/>
        </w:rPr>
      </w:pPr>
      <w:r>
        <w:rPr>
          <w:rFonts w:hint="eastAsia" w:hAnsi="宋体" w:cs="宋体"/>
          <w:b/>
          <w:color w:val="auto"/>
          <w:sz w:val="24"/>
          <w:szCs w:val="24"/>
        </w:rPr>
        <w:t>4.质疑函的质疑请求应与质疑事项相关。</w:t>
      </w:r>
    </w:p>
    <w:p>
      <w:pPr>
        <w:pStyle w:val="16"/>
        <w:spacing w:line="360" w:lineRule="auto"/>
        <w:ind w:left="25" w:leftChars="12" w:firstLine="354" w:firstLineChars="147"/>
        <w:contextualSpacing/>
        <w:rPr>
          <w:rFonts w:hAnsi="宋体" w:cs="宋体"/>
          <w:b/>
          <w:color w:val="auto"/>
          <w:szCs w:val="20"/>
        </w:rPr>
      </w:pPr>
      <w:r>
        <w:rPr>
          <w:rFonts w:hint="eastAsia" w:hAnsi="宋体" w:cs="宋体"/>
          <w:b/>
          <w:color w:val="auto"/>
          <w:sz w:val="24"/>
          <w:szCs w:val="24"/>
        </w:rPr>
        <w:t>5.质疑供应商为法人或者其他组织的，质疑函应由法定代表人、主要负责人，或者其授权代表签字或者盖章，并加盖公章。</w:t>
      </w:r>
    </w:p>
    <w:p>
      <w:pPr>
        <w:pStyle w:val="16"/>
        <w:snapToGrid w:val="0"/>
        <w:rPr>
          <w:rFonts w:hAnsi="宋体" w:cs="宋体"/>
          <w:b/>
          <w:color w:val="auto"/>
          <w:sz w:val="24"/>
          <w:szCs w:val="24"/>
        </w:rPr>
      </w:pPr>
      <w:r>
        <w:rPr>
          <w:rFonts w:hint="eastAsia" w:hAnsi="宋体" w:cs="宋体"/>
          <w:b/>
          <w:color w:val="auto"/>
          <w:sz w:val="24"/>
          <w:szCs w:val="24"/>
        </w:rPr>
        <w:t xml:space="preserve"> </w:t>
      </w:r>
    </w:p>
    <w:p>
      <w:pPr>
        <w:spacing w:line="460" w:lineRule="exact"/>
        <w:jc w:val="center"/>
        <w:rPr>
          <w:rFonts w:ascii="宋体" w:hAnsi="宋体" w:cs="宋体"/>
          <w:color w:val="auto"/>
          <w:sz w:val="44"/>
          <w:szCs w:val="44"/>
        </w:rPr>
      </w:pPr>
      <w:r>
        <w:rPr>
          <w:rFonts w:hint="eastAsia" w:ascii="宋体" w:hAnsi="宋体" w:cs="宋体"/>
          <w:color w:val="auto"/>
          <w:sz w:val="44"/>
          <w:szCs w:val="44"/>
        </w:rPr>
        <w:br w:type="page"/>
      </w: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rPr>
        <w:t>投诉书（格式）</w:t>
      </w:r>
    </w:p>
    <w:p>
      <w:pPr>
        <w:pStyle w:val="16"/>
        <w:snapToGrid w:val="0"/>
        <w:spacing w:line="360" w:lineRule="auto"/>
        <w:ind w:firstLine="481" w:firstLineChars="200"/>
        <w:rPr>
          <w:rFonts w:hAnsi="宋体" w:cs="宋体"/>
          <w:b/>
          <w:bCs/>
          <w:color w:val="auto"/>
          <w:sz w:val="24"/>
          <w:szCs w:val="24"/>
        </w:rPr>
      </w:pPr>
      <w:r>
        <w:rPr>
          <w:rFonts w:hint="eastAsia" w:hAnsi="宋体" w:cs="宋体"/>
          <w:b/>
          <w:bCs/>
          <w:color w:val="auto"/>
          <w:sz w:val="24"/>
          <w:szCs w:val="24"/>
        </w:rPr>
        <w:t>一、投诉相关主体基本情况：</w:t>
      </w:r>
    </w:p>
    <w:p>
      <w:pPr>
        <w:pStyle w:val="16"/>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供应商：</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6"/>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6"/>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法定代表人/主要负责人：</w:t>
      </w:r>
      <w:r>
        <w:rPr>
          <w:rFonts w:hint="eastAsia" w:hAnsi="宋体" w:cs="宋体"/>
          <w:bCs/>
          <w:color w:val="auto"/>
          <w:sz w:val="24"/>
          <w:szCs w:val="24"/>
          <w:u w:val="single"/>
        </w:rPr>
        <w:t xml:space="preserve">                                                         </w:t>
      </w:r>
    </w:p>
    <w:p>
      <w:pPr>
        <w:pStyle w:val="16"/>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联系电话：</w:t>
      </w:r>
      <w:r>
        <w:rPr>
          <w:rFonts w:hint="eastAsia" w:hAnsi="宋体" w:cs="宋体"/>
          <w:bCs/>
          <w:color w:val="auto"/>
          <w:sz w:val="24"/>
          <w:szCs w:val="24"/>
          <w:u w:val="single"/>
        </w:rPr>
        <w:t xml:space="preserve">                                         </w:t>
      </w:r>
    </w:p>
    <w:p>
      <w:pPr>
        <w:pStyle w:val="16"/>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授权代表：</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pPr>
        <w:pStyle w:val="16"/>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pPr>
        <w:pStyle w:val="16"/>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6"/>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被投诉人1：</w:t>
      </w:r>
    </w:p>
    <w:p>
      <w:pPr>
        <w:pStyle w:val="16"/>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p>
    <w:p>
      <w:pPr>
        <w:pStyle w:val="16"/>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邮编：</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6"/>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p>
    <w:p>
      <w:pPr>
        <w:pStyle w:val="16"/>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被投诉人2：</w:t>
      </w:r>
    </w:p>
    <w:p>
      <w:pPr>
        <w:pStyle w:val="16"/>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w:t>
      </w:r>
    </w:p>
    <w:p>
      <w:pPr>
        <w:pStyle w:val="16"/>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相关供应商：</w:t>
      </w:r>
      <w:r>
        <w:rPr>
          <w:rFonts w:hint="eastAsia" w:hAnsi="宋体" w:cs="宋体"/>
          <w:bCs/>
          <w:color w:val="auto"/>
          <w:sz w:val="24"/>
          <w:szCs w:val="24"/>
          <w:u w:val="single"/>
        </w:rPr>
        <w:t xml:space="preserve">                                                                       </w:t>
      </w:r>
    </w:p>
    <w:p>
      <w:pPr>
        <w:pStyle w:val="16"/>
        <w:snapToGrid w:val="0"/>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地址：</w:t>
      </w:r>
      <w:r>
        <w:rPr>
          <w:rFonts w:hint="eastAsia" w:hAnsi="宋体" w:cs="宋体"/>
          <w:bCs/>
          <w:color w:val="auto"/>
          <w:sz w:val="24"/>
          <w:szCs w:val="24"/>
          <w:u w:val="single"/>
        </w:rPr>
        <w:t xml:space="preserve">                                              </w:t>
      </w:r>
      <w:r>
        <w:rPr>
          <w:rFonts w:hint="eastAsia" w:hAnsi="宋体" w:cs="宋体"/>
          <w:bCs/>
          <w:color w:val="auto"/>
          <w:sz w:val="24"/>
          <w:szCs w:val="24"/>
        </w:rPr>
        <w:t>邮编：</w:t>
      </w:r>
      <w:r>
        <w:rPr>
          <w:rFonts w:hint="eastAsia" w:hAnsi="宋体" w:cs="宋体"/>
          <w:bCs/>
          <w:color w:val="auto"/>
          <w:sz w:val="24"/>
          <w:szCs w:val="24"/>
          <w:u w:val="single"/>
        </w:rPr>
        <w:t xml:space="preserve">                         </w:t>
      </w:r>
    </w:p>
    <w:p>
      <w:pPr>
        <w:pStyle w:val="16"/>
        <w:snapToGrid w:val="0"/>
        <w:spacing w:line="360" w:lineRule="auto"/>
        <w:ind w:firstLine="480" w:firstLineChars="200"/>
        <w:rPr>
          <w:rFonts w:hAnsi="宋体" w:cs="宋体"/>
          <w:bCs/>
          <w:color w:val="auto"/>
          <w:sz w:val="24"/>
          <w:szCs w:val="24"/>
        </w:rPr>
      </w:pPr>
      <w:r>
        <w:rPr>
          <w:rFonts w:hint="eastAsia" w:hAnsi="宋体" w:cs="宋体"/>
          <w:bCs/>
          <w:color w:val="auto"/>
          <w:sz w:val="24"/>
          <w:szCs w:val="24"/>
        </w:rPr>
        <w:t>联系人：</w:t>
      </w:r>
      <w:r>
        <w:rPr>
          <w:rFonts w:hint="eastAsia" w:hAnsi="宋体" w:cs="宋体"/>
          <w:bCs/>
          <w:color w:val="auto"/>
          <w:sz w:val="24"/>
          <w:szCs w:val="24"/>
          <w:u w:val="single"/>
        </w:rPr>
        <w:t xml:space="preserve">                                            </w:t>
      </w:r>
      <w:r>
        <w:rPr>
          <w:rFonts w:hint="eastAsia" w:hAnsi="宋体" w:cs="宋体"/>
          <w:bCs/>
          <w:color w:val="auto"/>
          <w:sz w:val="24"/>
          <w:szCs w:val="24"/>
        </w:rPr>
        <w:t>联系电话：</w:t>
      </w:r>
      <w:r>
        <w:rPr>
          <w:rFonts w:hint="eastAsia" w:hAnsi="宋体" w:cs="宋体"/>
          <w:bCs/>
          <w:color w:val="auto"/>
          <w:sz w:val="24"/>
          <w:szCs w:val="24"/>
          <w:u w:val="single"/>
        </w:rPr>
        <w:t xml:space="preserve">                     </w:t>
      </w:r>
      <w:r>
        <w:rPr>
          <w:rFonts w:hint="eastAsia" w:hAnsi="宋体" w:cs="宋体"/>
          <w:bCs/>
          <w:color w:val="auto"/>
          <w:sz w:val="24"/>
          <w:szCs w:val="24"/>
        </w:rPr>
        <w:t xml:space="preserve">                </w:t>
      </w:r>
    </w:p>
    <w:p>
      <w:pPr>
        <w:pStyle w:val="16"/>
        <w:snapToGrid w:val="0"/>
        <w:spacing w:line="360" w:lineRule="auto"/>
        <w:ind w:firstLine="481" w:firstLineChars="200"/>
        <w:rPr>
          <w:rFonts w:hAnsi="宋体" w:cs="宋体"/>
          <w:b/>
          <w:bCs/>
          <w:color w:val="auto"/>
          <w:sz w:val="24"/>
          <w:szCs w:val="24"/>
        </w:rPr>
      </w:pPr>
      <w:r>
        <w:rPr>
          <w:rFonts w:hint="eastAsia" w:hAnsi="宋体" w:cs="宋体"/>
          <w:b/>
          <w:bCs/>
          <w:color w:val="auto"/>
          <w:sz w:val="24"/>
          <w:szCs w:val="24"/>
        </w:rPr>
        <w:t>二、投诉项目基本情况：</w:t>
      </w:r>
    </w:p>
    <w:p>
      <w:pPr>
        <w:pStyle w:val="16"/>
        <w:spacing w:line="360" w:lineRule="auto"/>
        <w:ind w:left="25" w:leftChars="12" w:firstLine="472" w:firstLineChars="197"/>
        <w:rPr>
          <w:rFonts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项目的名称：</w:t>
      </w:r>
      <w:r>
        <w:rPr>
          <w:rFonts w:hint="eastAsia" w:hAnsi="宋体" w:cs="宋体"/>
          <w:bCs/>
          <w:color w:val="auto"/>
          <w:sz w:val="24"/>
          <w:szCs w:val="24"/>
          <w:u w:val="single"/>
        </w:rPr>
        <w:t xml:space="preserve">                      </w:t>
      </w:r>
    </w:p>
    <w:p>
      <w:pPr>
        <w:pStyle w:val="16"/>
        <w:spacing w:line="360" w:lineRule="auto"/>
        <w:ind w:left="25" w:leftChars="12" w:firstLine="472" w:firstLineChars="197"/>
        <w:rPr>
          <w:rFonts w:hAnsi="宋体" w:cs="宋体"/>
          <w:color w:val="auto"/>
          <w:sz w:val="24"/>
          <w:szCs w:val="24"/>
        </w:rPr>
      </w:pPr>
      <w:r>
        <w:rPr>
          <w:rFonts w:hint="eastAsia" w:hAnsi="宋体" w:cs="宋体"/>
          <w:bCs/>
          <w:color w:val="auto"/>
          <w:sz w:val="24"/>
          <w:szCs w:val="24"/>
        </w:rPr>
        <w:t>采购</w:t>
      </w:r>
      <w:r>
        <w:rPr>
          <w:rFonts w:hint="eastAsia" w:hAnsi="宋体" w:cs="宋体"/>
          <w:color w:val="auto"/>
          <w:sz w:val="24"/>
          <w:szCs w:val="24"/>
        </w:rPr>
        <w:t>项目的编号：</w:t>
      </w:r>
      <w:bookmarkStart w:id="157" w:name="PO_3000001871_PM001_10"/>
      <w:bookmarkEnd w:id="157"/>
      <w:r>
        <w:rPr>
          <w:rFonts w:hint="eastAsia" w:hAnsi="宋体" w:cs="宋体"/>
          <w:bCs/>
          <w:color w:val="auto"/>
          <w:sz w:val="24"/>
          <w:szCs w:val="24"/>
          <w:u w:val="single"/>
        </w:rPr>
        <w:t xml:space="preserve">                      </w:t>
      </w:r>
    </w:p>
    <w:p>
      <w:pPr>
        <w:pStyle w:val="16"/>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采购人名称：</w:t>
      </w:r>
      <w:r>
        <w:rPr>
          <w:rFonts w:hint="eastAsia" w:hAnsi="宋体" w:cs="宋体"/>
          <w:bCs/>
          <w:color w:val="auto"/>
          <w:sz w:val="24"/>
          <w:szCs w:val="24"/>
          <w:u w:val="single"/>
        </w:rPr>
        <w:t xml:space="preserve">                          </w:t>
      </w:r>
    </w:p>
    <w:p>
      <w:pPr>
        <w:pStyle w:val="16"/>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代理机构名称：</w:t>
      </w:r>
      <w:bookmarkStart w:id="158" w:name="PO_3000001871_PM031_5"/>
      <w:bookmarkEnd w:id="158"/>
      <w:r>
        <w:rPr>
          <w:rFonts w:hint="eastAsia" w:hAnsi="宋体" w:cs="宋体"/>
          <w:bCs/>
          <w:color w:val="auto"/>
          <w:sz w:val="24"/>
          <w:szCs w:val="24"/>
          <w:u w:val="single"/>
        </w:rPr>
        <w:t xml:space="preserve">                        </w:t>
      </w:r>
    </w:p>
    <w:p>
      <w:pPr>
        <w:pStyle w:val="16"/>
        <w:spacing w:line="360" w:lineRule="auto"/>
        <w:ind w:left="25" w:leftChars="12" w:firstLine="472" w:firstLineChars="197"/>
        <w:rPr>
          <w:rFonts w:hAnsi="宋体" w:cs="宋体"/>
          <w:bCs/>
          <w:color w:val="auto"/>
          <w:sz w:val="24"/>
          <w:szCs w:val="24"/>
          <w:u w:val="single"/>
        </w:rPr>
      </w:pPr>
      <w:r>
        <w:rPr>
          <w:rFonts w:hint="eastAsia" w:hAnsi="宋体" w:cs="宋体"/>
          <w:bCs/>
          <w:color w:val="auto"/>
          <w:sz w:val="24"/>
          <w:szCs w:val="24"/>
        </w:rPr>
        <w:t>招标文件公告：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pPr>
        <w:pStyle w:val="16"/>
        <w:spacing w:line="360" w:lineRule="auto"/>
        <w:ind w:left="25" w:leftChars="12" w:firstLine="472" w:firstLineChars="197"/>
        <w:rPr>
          <w:rFonts w:hAnsi="宋体" w:cs="宋体"/>
          <w:b/>
          <w:color w:val="auto"/>
          <w:sz w:val="24"/>
          <w:szCs w:val="24"/>
        </w:rPr>
      </w:pPr>
      <w:r>
        <w:rPr>
          <w:rFonts w:hint="eastAsia" w:hAnsi="宋体" w:cs="宋体"/>
          <w:bCs/>
          <w:color w:val="auto"/>
          <w:sz w:val="24"/>
          <w:szCs w:val="24"/>
        </w:rPr>
        <w:t>采购结果公告：</w:t>
      </w:r>
      <w:r>
        <w:rPr>
          <w:rFonts w:hint="eastAsia" w:hAnsi="宋体" w:cs="宋体"/>
          <w:bCs/>
          <w:color w:val="auto"/>
          <w:sz w:val="24"/>
          <w:szCs w:val="24"/>
          <w:u w:val="single"/>
        </w:rPr>
        <w:t>是/否</w:t>
      </w:r>
      <w:r>
        <w:rPr>
          <w:rFonts w:hint="eastAsia" w:hAnsi="宋体" w:cs="宋体"/>
          <w:bCs/>
          <w:color w:val="auto"/>
          <w:sz w:val="24"/>
          <w:szCs w:val="24"/>
        </w:rPr>
        <w:t>公告期限：</w:t>
      </w:r>
      <w:r>
        <w:rPr>
          <w:rFonts w:hint="eastAsia" w:hAnsi="宋体" w:cs="宋体"/>
          <w:bCs/>
          <w:color w:val="auto"/>
          <w:sz w:val="24"/>
          <w:szCs w:val="24"/>
          <w:u w:val="single"/>
        </w:rPr>
        <w:t xml:space="preserve">                                                       </w:t>
      </w:r>
    </w:p>
    <w:p>
      <w:pPr>
        <w:pStyle w:val="16"/>
        <w:spacing w:line="360" w:lineRule="auto"/>
        <w:ind w:left="25" w:leftChars="12" w:firstLine="472" w:firstLineChars="196"/>
        <w:rPr>
          <w:rFonts w:hAnsi="宋体" w:cs="宋体"/>
          <w:b/>
          <w:color w:val="auto"/>
          <w:sz w:val="24"/>
          <w:szCs w:val="24"/>
        </w:rPr>
      </w:pPr>
      <w:r>
        <w:rPr>
          <w:rFonts w:hint="eastAsia" w:hAnsi="宋体" w:cs="宋体"/>
          <w:b/>
          <w:color w:val="auto"/>
          <w:sz w:val="24"/>
          <w:szCs w:val="24"/>
        </w:rPr>
        <w:t>三、质疑基本情况</w:t>
      </w:r>
    </w:p>
    <w:p>
      <w:pPr>
        <w:pStyle w:val="16"/>
        <w:spacing w:line="360" w:lineRule="auto"/>
        <w:ind w:firstLine="480" w:firstLineChars="200"/>
        <w:rPr>
          <w:rFonts w:hAnsi="宋体" w:cs="宋体"/>
          <w:color w:val="auto"/>
          <w:sz w:val="24"/>
          <w:szCs w:val="24"/>
        </w:rPr>
      </w:pPr>
      <w:r>
        <w:rPr>
          <w:rFonts w:hint="eastAsia" w:hAnsi="宋体" w:cs="宋体"/>
          <w:color w:val="auto"/>
          <w:sz w:val="24"/>
          <w:szCs w:val="24"/>
        </w:rPr>
        <w:t>投诉人于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日，向</w:t>
      </w:r>
      <w:r>
        <w:rPr>
          <w:rFonts w:hint="eastAsia" w:hAnsi="宋体" w:cs="宋体"/>
          <w:color w:val="auto"/>
          <w:sz w:val="24"/>
          <w:szCs w:val="24"/>
          <w:u w:val="single"/>
        </w:rPr>
        <w:t xml:space="preserve">                                </w:t>
      </w:r>
      <w:r>
        <w:rPr>
          <w:rFonts w:hint="eastAsia" w:hAnsi="宋体" w:cs="宋体"/>
          <w:color w:val="auto"/>
          <w:sz w:val="24"/>
          <w:szCs w:val="24"/>
        </w:rPr>
        <w:t>提出质疑，质疑事项为：</w:t>
      </w:r>
    </w:p>
    <w:p>
      <w:pPr>
        <w:pStyle w:val="16"/>
        <w:spacing w:line="360" w:lineRule="auto"/>
        <w:ind w:firstLine="241"/>
        <w:rPr>
          <w:rFonts w:hAnsi="宋体" w:cs="宋体"/>
          <w:bCs/>
          <w:color w:val="auto"/>
          <w:sz w:val="24"/>
          <w:szCs w:val="24"/>
          <w:u w:val="single"/>
        </w:rPr>
      </w:pPr>
      <w:r>
        <w:rPr>
          <w:rFonts w:hint="eastAsia" w:hAnsi="宋体" w:cs="宋体"/>
          <w:color w:val="auto"/>
          <w:sz w:val="24"/>
          <w:szCs w:val="24"/>
        </w:rPr>
        <w:t xml:space="preserve">    </w:t>
      </w:r>
      <w:r>
        <w:rPr>
          <w:rFonts w:hint="eastAsia" w:hAnsi="宋体" w:cs="宋体"/>
          <w:bCs/>
          <w:color w:val="auto"/>
          <w:sz w:val="24"/>
          <w:szCs w:val="24"/>
          <w:u w:val="single"/>
        </w:rPr>
        <w:t xml:space="preserve">                                                                                      </w:t>
      </w:r>
    </w:p>
    <w:p>
      <w:pPr>
        <w:pStyle w:val="16"/>
        <w:spacing w:line="360" w:lineRule="auto"/>
        <w:ind w:firstLine="241"/>
        <w:rPr>
          <w:rFonts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pPr>
        <w:pStyle w:val="16"/>
        <w:spacing w:line="360" w:lineRule="auto"/>
        <w:ind w:firstLine="480" w:firstLineChars="200"/>
        <w:rPr>
          <w:rFonts w:hAnsi="宋体" w:cs="宋体"/>
          <w:color w:val="auto"/>
          <w:sz w:val="24"/>
          <w:szCs w:val="24"/>
        </w:rPr>
      </w:pPr>
      <w:r>
        <w:rPr>
          <w:rFonts w:hint="eastAsia" w:hAnsi="宋体" w:cs="宋体"/>
          <w:bCs/>
          <w:color w:val="auto"/>
          <w:sz w:val="24"/>
          <w:szCs w:val="24"/>
          <w:u w:val="single"/>
        </w:rPr>
        <w:t>采购人/代理机构</w:t>
      </w:r>
      <w:r>
        <w:rPr>
          <w:rFonts w:hint="eastAsia" w:hAnsi="宋体" w:cs="宋体"/>
          <w:bCs/>
          <w:color w:val="auto"/>
          <w:sz w:val="24"/>
          <w:szCs w:val="24"/>
        </w:rPr>
        <w:t>于</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r>
        <w:rPr>
          <w:rFonts w:hint="eastAsia" w:hAnsi="宋体" w:cs="宋体"/>
          <w:bCs/>
          <w:color w:val="auto"/>
          <w:sz w:val="24"/>
          <w:szCs w:val="24"/>
        </w:rPr>
        <w:t xml:space="preserve">就质疑事项作出了答复/没有在法定期限内作出答复。                                                                                             </w:t>
      </w:r>
    </w:p>
    <w:p>
      <w:pPr>
        <w:pStyle w:val="16"/>
        <w:spacing w:line="360" w:lineRule="auto"/>
        <w:ind w:left="25" w:leftChars="12" w:firstLine="472" w:firstLineChars="196"/>
        <w:rPr>
          <w:rFonts w:hAnsi="宋体" w:cs="宋体"/>
          <w:b/>
          <w:color w:val="auto"/>
          <w:sz w:val="24"/>
          <w:szCs w:val="24"/>
        </w:rPr>
      </w:pPr>
      <w:r>
        <w:rPr>
          <w:rFonts w:hint="eastAsia" w:hAnsi="宋体" w:cs="宋体"/>
          <w:b/>
          <w:color w:val="auto"/>
          <w:sz w:val="24"/>
          <w:szCs w:val="24"/>
        </w:rPr>
        <w:t>四、投诉事项具体内容</w:t>
      </w:r>
    </w:p>
    <w:p>
      <w:pPr>
        <w:pStyle w:val="16"/>
        <w:spacing w:line="360" w:lineRule="auto"/>
        <w:ind w:left="25" w:leftChars="12" w:firstLine="472" w:firstLineChars="197"/>
        <w:rPr>
          <w:rFonts w:hAnsi="宋体" w:cs="宋体"/>
          <w:bCs/>
          <w:color w:val="auto"/>
          <w:sz w:val="24"/>
          <w:szCs w:val="24"/>
          <w:u w:val="single"/>
        </w:rPr>
      </w:pPr>
      <w:r>
        <w:rPr>
          <w:rFonts w:hint="eastAsia" w:hAnsi="宋体" w:cs="宋体"/>
          <w:color w:val="auto"/>
          <w:sz w:val="24"/>
          <w:szCs w:val="24"/>
        </w:rPr>
        <w:t>投诉事项1：</w:t>
      </w:r>
      <w:r>
        <w:rPr>
          <w:rFonts w:hint="eastAsia" w:hAnsi="宋体" w:cs="宋体"/>
          <w:bCs/>
          <w:color w:val="auto"/>
          <w:sz w:val="24"/>
          <w:szCs w:val="24"/>
          <w:u w:val="single"/>
        </w:rPr>
        <w:t xml:space="preserve">                                                                           </w:t>
      </w:r>
    </w:p>
    <w:p>
      <w:pPr>
        <w:pStyle w:val="16"/>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事实依据：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pPr>
        <w:pStyle w:val="16"/>
        <w:spacing w:line="360" w:lineRule="auto"/>
        <w:ind w:left="25" w:leftChars="12" w:firstLine="472" w:firstLineChars="197"/>
        <w:rPr>
          <w:rFonts w:hAnsi="宋体" w:cs="宋体"/>
          <w:color w:val="auto"/>
          <w:sz w:val="24"/>
          <w:szCs w:val="24"/>
        </w:rPr>
      </w:pPr>
      <w:r>
        <w:rPr>
          <w:rFonts w:hint="eastAsia" w:hAnsi="宋体" w:cs="宋体"/>
          <w:bCs/>
          <w:color w:val="auto"/>
          <w:sz w:val="24"/>
          <w:szCs w:val="24"/>
          <w:u w:val="single"/>
        </w:rPr>
        <w:t xml:space="preserve">                                                                                        </w:t>
      </w:r>
    </w:p>
    <w:p>
      <w:pPr>
        <w:pStyle w:val="16"/>
        <w:spacing w:line="360" w:lineRule="auto"/>
        <w:ind w:firstLine="480" w:firstLineChars="200"/>
        <w:rPr>
          <w:rFonts w:hAnsi="宋体" w:cs="宋体"/>
          <w:bCs/>
          <w:color w:val="auto"/>
          <w:sz w:val="24"/>
          <w:szCs w:val="24"/>
          <w:u w:val="single"/>
        </w:rPr>
      </w:pPr>
      <w:r>
        <w:rPr>
          <w:rFonts w:hint="eastAsia" w:hAnsi="宋体" w:cs="宋体"/>
          <w:bCs/>
          <w:color w:val="auto"/>
          <w:sz w:val="24"/>
          <w:szCs w:val="24"/>
        </w:rPr>
        <w:t>法律依据：</w:t>
      </w:r>
      <w:r>
        <w:rPr>
          <w:rFonts w:hint="eastAsia" w:hAnsi="宋体" w:cs="宋体"/>
          <w:color w:val="auto"/>
          <w:sz w:val="24"/>
          <w:szCs w:val="24"/>
        </w:rPr>
        <w:t xml:space="preserve"> </w:t>
      </w:r>
      <w:r>
        <w:rPr>
          <w:rFonts w:hint="eastAsia" w:hAnsi="宋体" w:cs="宋体"/>
          <w:bCs/>
          <w:color w:val="auto"/>
          <w:sz w:val="24"/>
          <w:szCs w:val="24"/>
          <w:u w:val="single"/>
        </w:rPr>
        <w:t xml:space="preserve">                                                                                      </w:t>
      </w:r>
    </w:p>
    <w:p>
      <w:pPr>
        <w:pStyle w:val="16"/>
        <w:spacing w:line="360" w:lineRule="auto"/>
        <w:ind w:left="25" w:leftChars="12" w:firstLine="352" w:firstLineChars="147"/>
        <w:rPr>
          <w:rFonts w:hAnsi="宋体" w:cs="宋体"/>
          <w:bCs/>
          <w:color w:val="auto"/>
          <w:sz w:val="24"/>
          <w:szCs w:val="24"/>
          <w:u w:val="single"/>
        </w:rPr>
      </w:pPr>
      <w:r>
        <w:rPr>
          <w:rFonts w:hint="eastAsia" w:hAnsi="宋体" w:cs="宋体"/>
          <w:bCs/>
          <w:color w:val="auto"/>
          <w:sz w:val="24"/>
          <w:szCs w:val="24"/>
        </w:rPr>
        <w:t xml:space="preserve"> </w:t>
      </w:r>
      <w:r>
        <w:rPr>
          <w:rFonts w:hint="eastAsia" w:hAnsi="宋体" w:cs="宋体"/>
          <w:bCs/>
          <w:color w:val="auto"/>
          <w:sz w:val="24"/>
          <w:szCs w:val="24"/>
          <w:u w:val="single"/>
        </w:rPr>
        <w:t xml:space="preserve">                                                                                        </w:t>
      </w:r>
    </w:p>
    <w:p>
      <w:pPr>
        <w:pStyle w:val="16"/>
        <w:spacing w:line="360" w:lineRule="auto"/>
        <w:ind w:left="25" w:leftChars="12" w:firstLine="472" w:firstLineChars="197"/>
        <w:rPr>
          <w:rFonts w:hAnsi="宋体" w:cs="宋体"/>
          <w:bCs/>
          <w:color w:val="auto"/>
          <w:sz w:val="24"/>
          <w:szCs w:val="24"/>
        </w:rPr>
      </w:pPr>
      <w:r>
        <w:rPr>
          <w:rFonts w:hint="eastAsia" w:hAnsi="宋体" w:cs="宋体"/>
          <w:color w:val="auto"/>
          <w:sz w:val="24"/>
          <w:szCs w:val="24"/>
        </w:rPr>
        <w:t xml:space="preserve">投诉事项2  </w:t>
      </w:r>
      <w:r>
        <w:rPr>
          <w:rFonts w:hint="eastAsia" w:hAnsi="宋体" w:cs="宋体"/>
          <w:bCs/>
          <w:color w:val="auto"/>
          <w:sz w:val="24"/>
          <w:szCs w:val="24"/>
        </w:rPr>
        <w:t xml:space="preserve">   </w:t>
      </w:r>
    </w:p>
    <w:p>
      <w:pPr>
        <w:pStyle w:val="16"/>
        <w:spacing w:line="360" w:lineRule="auto"/>
        <w:ind w:left="25" w:leftChars="12" w:firstLine="472" w:firstLineChars="197"/>
        <w:rPr>
          <w:rFonts w:hAnsi="宋体" w:cs="宋体"/>
          <w:bCs/>
          <w:color w:val="auto"/>
          <w:sz w:val="24"/>
          <w:szCs w:val="24"/>
        </w:rPr>
      </w:pPr>
      <w:r>
        <w:rPr>
          <w:rFonts w:hint="eastAsia" w:hAnsi="宋体" w:cs="宋体"/>
          <w:bCs/>
          <w:color w:val="auto"/>
          <w:sz w:val="24"/>
          <w:szCs w:val="24"/>
        </w:rPr>
        <w:t>……</w:t>
      </w:r>
    </w:p>
    <w:p>
      <w:pPr>
        <w:pStyle w:val="16"/>
        <w:spacing w:line="360" w:lineRule="auto"/>
        <w:ind w:left="25" w:leftChars="12" w:firstLine="472" w:firstLineChars="196"/>
        <w:rPr>
          <w:rFonts w:hAnsi="宋体" w:cs="宋体"/>
          <w:b/>
          <w:color w:val="auto"/>
          <w:sz w:val="24"/>
          <w:szCs w:val="24"/>
        </w:rPr>
      </w:pPr>
      <w:r>
        <w:rPr>
          <w:rFonts w:hint="eastAsia" w:hAnsi="宋体" w:cs="宋体"/>
          <w:b/>
          <w:color w:val="auto"/>
          <w:sz w:val="24"/>
          <w:szCs w:val="24"/>
        </w:rPr>
        <w:t>五、与投诉事项相关的投诉请求：</w:t>
      </w:r>
    </w:p>
    <w:p>
      <w:pPr>
        <w:pStyle w:val="16"/>
        <w:spacing w:line="360" w:lineRule="auto"/>
        <w:ind w:left="25" w:leftChars="12" w:firstLine="472" w:firstLineChars="197"/>
        <w:rPr>
          <w:rFonts w:hAnsi="宋体" w:cs="宋体"/>
          <w:color w:val="auto"/>
          <w:sz w:val="24"/>
          <w:szCs w:val="24"/>
        </w:rPr>
      </w:pPr>
      <w:r>
        <w:rPr>
          <w:rFonts w:hint="eastAsia" w:hAnsi="宋体" w:cs="宋体"/>
          <w:color w:val="auto"/>
          <w:sz w:val="24"/>
          <w:szCs w:val="24"/>
        </w:rPr>
        <w:t>请求：</w:t>
      </w:r>
      <w:r>
        <w:rPr>
          <w:rFonts w:hint="eastAsia" w:hAnsi="宋体" w:cs="宋体"/>
          <w:bCs/>
          <w:color w:val="auto"/>
          <w:sz w:val="24"/>
          <w:szCs w:val="24"/>
          <w:u w:val="single"/>
        </w:rPr>
        <w:t xml:space="preserve">                                                                                 </w:t>
      </w:r>
    </w:p>
    <w:p>
      <w:pPr>
        <w:rPr>
          <w:rFonts w:ascii="宋体" w:hAnsi="宋体" w:cs="宋体"/>
          <w:color w:val="auto"/>
        </w:rPr>
      </w:pPr>
      <w:r>
        <w:rPr>
          <w:rFonts w:hint="eastAsia" w:ascii="宋体" w:hAnsi="宋体" w:cs="宋体"/>
          <w:color w:val="auto"/>
        </w:rPr>
        <w:t xml:space="preserve"> </w:t>
      </w:r>
    </w:p>
    <w:p>
      <w:pPr>
        <w:pStyle w:val="16"/>
        <w:spacing w:line="360" w:lineRule="auto"/>
        <w:ind w:left="25" w:leftChars="12" w:firstLine="472" w:firstLineChars="197"/>
        <w:rPr>
          <w:rFonts w:hAnsi="宋体" w:cs="宋体"/>
          <w:color w:val="auto"/>
          <w:sz w:val="24"/>
          <w:szCs w:val="24"/>
        </w:rPr>
      </w:pPr>
      <w:r>
        <w:rPr>
          <w:rFonts w:hint="eastAsia" w:hAnsi="宋体" w:cs="宋体"/>
          <w:color w:val="auto"/>
          <w:sz w:val="24"/>
          <w:szCs w:val="24"/>
        </w:rPr>
        <w:t>签字（签章）：                                       公章：</w:t>
      </w:r>
    </w:p>
    <w:p>
      <w:pPr>
        <w:rPr>
          <w:rFonts w:ascii="宋体" w:hAnsi="宋体" w:cs="宋体"/>
          <w:color w:val="auto"/>
        </w:rPr>
      </w:pPr>
      <w:r>
        <w:rPr>
          <w:rFonts w:hint="eastAsia" w:ascii="宋体" w:hAnsi="宋体" w:cs="宋体"/>
          <w:color w:val="auto"/>
        </w:rPr>
        <w:t xml:space="preserve"> </w:t>
      </w:r>
    </w:p>
    <w:p>
      <w:pPr>
        <w:pStyle w:val="16"/>
        <w:spacing w:line="360" w:lineRule="auto"/>
        <w:ind w:left="25" w:leftChars="12" w:firstLine="472" w:firstLineChars="197"/>
        <w:rPr>
          <w:rFonts w:hAnsi="宋体" w:cs="宋体"/>
          <w:color w:val="auto"/>
          <w:sz w:val="24"/>
          <w:szCs w:val="24"/>
        </w:rPr>
      </w:pPr>
      <w:r>
        <w:rPr>
          <w:rFonts w:hint="eastAsia" w:hAnsi="宋体" w:cs="宋体"/>
          <w:color w:val="auto"/>
          <w:sz w:val="24"/>
          <w:szCs w:val="24"/>
        </w:rPr>
        <w:t>日期：</w:t>
      </w:r>
    </w:p>
    <w:p>
      <w:pPr>
        <w:rPr>
          <w:rFonts w:ascii="宋体" w:hAnsi="宋体" w:cs="宋体"/>
          <w:color w:val="auto"/>
        </w:rPr>
      </w:pPr>
    </w:p>
    <w:p>
      <w:pPr>
        <w:pStyle w:val="16"/>
        <w:snapToGrid w:val="0"/>
        <w:spacing w:line="360" w:lineRule="auto"/>
        <w:rPr>
          <w:rFonts w:hAnsi="宋体" w:cs="宋体"/>
          <w:b/>
          <w:color w:val="auto"/>
          <w:sz w:val="24"/>
          <w:szCs w:val="24"/>
        </w:rPr>
      </w:pPr>
      <w:r>
        <w:rPr>
          <w:rFonts w:hint="eastAsia" w:hAnsi="宋体" w:cs="宋体"/>
          <w:b/>
          <w:color w:val="auto"/>
          <w:sz w:val="24"/>
          <w:szCs w:val="24"/>
        </w:rPr>
        <w:t>说明：</w:t>
      </w:r>
    </w:p>
    <w:p>
      <w:pPr>
        <w:pStyle w:val="16"/>
        <w:spacing w:line="360" w:lineRule="auto"/>
        <w:ind w:left="25" w:leftChars="12" w:firstLine="354" w:firstLineChars="147"/>
        <w:rPr>
          <w:rFonts w:hAnsi="宋体" w:cs="宋体"/>
          <w:b/>
          <w:bCs/>
          <w:color w:val="auto"/>
          <w:sz w:val="24"/>
          <w:szCs w:val="24"/>
        </w:rPr>
      </w:pPr>
      <w:r>
        <w:rPr>
          <w:rFonts w:hint="eastAsia" w:hAnsi="宋体" w:cs="宋体"/>
          <w:b/>
          <w:color w:val="auto"/>
          <w:sz w:val="24"/>
          <w:szCs w:val="24"/>
        </w:rPr>
        <w:t>1.投诉人提起投诉时，应当提交投诉书和必要的证明材料，并按照被投诉人和与投诉事项有关的供应商数量提供投诉书副本</w:t>
      </w:r>
      <w:r>
        <w:rPr>
          <w:rFonts w:hint="eastAsia" w:hAnsi="宋体" w:cs="宋体"/>
          <w:b/>
          <w:bCs/>
          <w:color w:val="auto"/>
          <w:sz w:val="24"/>
          <w:szCs w:val="24"/>
        </w:rPr>
        <w:t>。</w:t>
      </w:r>
    </w:p>
    <w:p>
      <w:pPr>
        <w:pStyle w:val="16"/>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6"/>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3.投诉书应简要列明质疑事项，质疑函、质疑答复等作为附件材料提供。</w:t>
      </w:r>
    </w:p>
    <w:p>
      <w:pPr>
        <w:pStyle w:val="16"/>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4.投诉书的投诉事项应具体、明确，并有必要的事实依据和法律依据。</w:t>
      </w:r>
    </w:p>
    <w:p>
      <w:pPr>
        <w:pStyle w:val="16"/>
        <w:spacing w:line="360" w:lineRule="auto"/>
        <w:ind w:left="25" w:leftChars="12" w:firstLine="354" w:firstLineChars="147"/>
        <w:rPr>
          <w:rFonts w:hAnsi="宋体" w:cs="宋体"/>
          <w:b/>
          <w:color w:val="auto"/>
          <w:sz w:val="24"/>
          <w:szCs w:val="24"/>
        </w:rPr>
      </w:pPr>
      <w:r>
        <w:rPr>
          <w:rFonts w:hint="eastAsia" w:hAnsi="宋体" w:cs="宋体"/>
          <w:b/>
          <w:color w:val="auto"/>
          <w:sz w:val="24"/>
          <w:szCs w:val="24"/>
        </w:rPr>
        <w:t>5.投诉书的投诉请求应与投诉事项相关。</w:t>
      </w:r>
    </w:p>
    <w:p>
      <w:pPr>
        <w:pStyle w:val="16"/>
        <w:spacing w:line="360" w:lineRule="auto"/>
        <w:ind w:left="25" w:leftChars="12" w:firstLine="354" w:firstLineChars="147"/>
        <w:rPr>
          <w:rFonts w:hAnsi="宋体" w:cs="宋体"/>
          <w:b/>
          <w:color w:val="auto"/>
          <w:szCs w:val="20"/>
        </w:rPr>
      </w:pPr>
      <w:r>
        <w:rPr>
          <w:rFonts w:hint="eastAsia" w:hAnsi="宋体" w:cs="宋体"/>
          <w:b/>
          <w:color w:val="auto"/>
          <w:sz w:val="24"/>
          <w:szCs w:val="24"/>
        </w:rPr>
        <w:t>6.投诉人为法人或者其他组织的，投诉书应由法定代表人、主要负责人，或者其授权代表签字或者盖章，并加盖公章。</w:t>
      </w:r>
    </w:p>
    <w:p>
      <w:pPr>
        <w:pStyle w:val="16"/>
        <w:snapToGrid w:val="0"/>
        <w:rPr>
          <w:rFonts w:hAnsi="宋体" w:cs="宋体"/>
          <w:b/>
          <w:color w:val="auto"/>
          <w:sz w:val="24"/>
          <w:szCs w:val="24"/>
        </w:rPr>
      </w:pPr>
    </w:p>
    <w:p>
      <w:pPr>
        <w:rPr>
          <w:rFonts w:ascii="宋体" w:hAnsi="宋体" w:cs="宋体"/>
          <w:color w:val="auto"/>
        </w:rPr>
      </w:pPr>
      <w:r>
        <w:rPr>
          <w:rFonts w:hint="eastAsia" w:ascii="宋体" w:hAnsi="宋体" w:cs="宋体"/>
          <w:b/>
          <w:bCs/>
          <w:color w:val="auto"/>
          <w:sz w:val="28"/>
          <w:szCs w:val="28"/>
        </w:rPr>
        <w:t>磋商保证金退还申请（格式）</w:t>
      </w:r>
      <w:r>
        <w:rPr>
          <w:rFonts w:hint="eastAsia" w:ascii="宋体" w:hAnsi="宋体" w:cs="宋体"/>
          <w:b/>
          <w:bCs/>
          <w:color w:val="auto"/>
        </w:rPr>
        <w:t>：</w:t>
      </w:r>
      <w:r>
        <w:rPr>
          <w:rFonts w:hint="eastAsia" w:ascii="宋体" w:hAnsi="宋体" w:cs="宋体"/>
          <w:color w:val="auto"/>
          <w:sz w:val="28"/>
          <w:szCs w:val="28"/>
        </w:rPr>
        <w:t>供参考</w:t>
      </w:r>
    </w:p>
    <w:p>
      <w:pPr>
        <w:jc w:val="center"/>
        <w:rPr>
          <w:rFonts w:ascii="宋体" w:hAnsi="宋体" w:cs="宋体"/>
          <w:color w:val="auto"/>
          <w:sz w:val="32"/>
          <w:szCs w:val="32"/>
        </w:rPr>
      </w:pPr>
    </w:p>
    <w:p>
      <w:pPr>
        <w:jc w:val="center"/>
        <w:rPr>
          <w:rFonts w:ascii="宋体" w:hAnsi="宋体" w:cs="宋体"/>
          <w:color w:val="auto"/>
          <w:sz w:val="32"/>
          <w:szCs w:val="32"/>
        </w:rPr>
      </w:pPr>
      <w:r>
        <w:rPr>
          <w:rFonts w:hint="eastAsia" w:ascii="宋体" w:hAnsi="宋体" w:cs="宋体"/>
          <w:color w:val="auto"/>
          <w:sz w:val="32"/>
          <w:szCs w:val="32"/>
        </w:rPr>
        <w:t>退磋商保证金申请函</w:t>
      </w:r>
    </w:p>
    <w:p>
      <w:pPr>
        <w:rPr>
          <w:rFonts w:ascii="宋体" w:hAnsi="宋体" w:cs="宋体"/>
          <w:color w:val="auto"/>
        </w:rPr>
      </w:pPr>
    </w:p>
    <w:p>
      <w:pPr>
        <w:spacing w:line="360" w:lineRule="auto"/>
        <w:rPr>
          <w:rFonts w:ascii="宋体" w:hAnsi="宋体" w:cs="宋体"/>
          <w:color w:val="auto"/>
          <w:szCs w:val="21"/>
        </w:rPr>
      </w:pPr>
      <w:r>
        <w:rPr>
          <w:rFonts w:hint="eastAsia" w:ascii="宋体" w:hAnsi="宋体" w:cs="宋体"/>
          <w:color w:val="auto"/>
          <w:szCs w:val="21"/>
          <w:lang w:eastAsia="zh-CN"/>
        </w:rPr>
        <w:t>广西昊建工程咨询管理有限公司</w:t>
      </w:r>
      <w:r>
        <w:rPr>
          <w:rFonts w:hint="eastAsia" w:ascii="宋体" w:hAnsi="宋体" w:cs="宋体"/>
          <w:color w:val="auto"/>
          <w:szCs w:val="21"/>
        </w:rPr>
        <w:t>：</w:t>
      </w:r>
    </w:p>
    <w:p>
      <w:pPr>
        <w:spacing w:line="360" w:lineRule="auto"/>
        <w:ind w:firstLine="660"/>
        <w:rPr>
          <w:rFonts w:ascii="宋体" w:hAnsi="宋体" w:cs="宋体"/>
          <w:color w:val="auto"/>
          <w:szCs w:val="21"/>
        </w:rPr>
      </w:pPr>
      <w:r>
        <w:rPr>
          <w:rFonts w:hint="eastAsia" w:ascii="宋体" w:hAnsi="宋体" w:cs="宋体"/>
          <w:color w:val="auto"/>
          <w:szCs w:val="21"/>
        </w:rPr>
        <w:t>兹有我单位参加贵公司组织采购的</w:t>
      </w:r>
      <w:r>
        <w:rPr>
          <w:rFonts w:hint="eastAsia" w:ascii="宋体" w:hAnsi="宋体" w:cs="宋体"/>
          <w:color w:val="auto"/>
          <w:szCs w:val="21"/>
          <w:u w:val="single"/>
        </w:rPr>
        <w:t xml:space="preserve">      项目（项目编号：    ）</w:t>
      </w:r>
      <w:r>
        <w:rPr>
          <w:rFonts w:hint="eastAsia" w:ascii="宋体" w:hAnsi="宋体" w:cs="宋体"/>
          <w:color w:val="auto"/>
          <w:szCs w:val="21"/>
        </w:rPr>
        <w:t>的磋商，于</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日以</w:t>
      </w:r>
      <w:r>
        <w:rPr>
          <w:rFonts w:hint="eastAsia" w:ascii="宋体" w:hAnsi="宋体" w:cs="宋体"/>
          <w:color w:val="auto"/>
          <w:szCs w:val="21"/>
          <w:u w:val="single"/>
        </w:rPr>
        <w:t xml:space="preserve"> 转账 </w:t>
      </w:r>
      <w:r>
        <w:rPr>
          <w:rFonts w:hint="eastAsia" w:ascii="宋体" w:hAnsi="宋体" w:cs="宋体"/>
          <w:color w:val="auto"/>
          <w:szCs w:val="21"/>
        </w:rPr>
        <w:t>形式缴纳磋商保证金</w:t>
      </w:r>
      <w:r>
        <w:rPr>
          <w:rFonts w:hint="eastAsia" w:ascii="宋体" w:hAnsi="宋体" w:cs="宋体"/>
          <w:color w:val="auto"/>
          <w:szCs w:val="21"/>
          <w:u w:val="single"/>
        </w:rPr>
        <w:t xml:space="preserve">       元整（¥     ）</w:t>
      </w:r>
      <w:r>
        <w:rPr>
          <w:rFonts w:hint="eastAsia" w:ascii="宋体" w:hAnsi="宋体" w:cs="宋体"/>
          <w:color w:val="auto"/>
          <w:szCs w:val="21"/>
        </w:rPr>
        <w:t>，该项目于</w:t>
      </w:r>
      <w:r>
        <w:rPr>
          <w:rFonts w:hint="eastAsia" w:ascii="宋体" w:hAnsi="宋体" w:cs="宋体"/>
          <w:b/>
          <w:color w:val="auto"/>
          <w:szCs w:val="21"/>
          <w:u w:val="single"/>
        </w:rPr>
        <w:t xml:space="preserve">   </w:t>
      </w:r>
      <w:r>
        <w:rPr>
          <w:rFonts w:hint="eastAsia" w:ascii="宋体" w:hAnsi="宋体" w:cs="宋体"/>
          <w:color w:val="auto"/>
          <w:szCs w:val="21"/>
        </w:rPr>
        <w:t>年</w:t>
      </w:r>
      <w:r>
        <w:rPr>
          <w:rFonts w:hint="eastAsia" w:ascii="宋体" w:hAnsi="宋体" w:cs="宋体"/>
          <w:b/>
          <w:color w:val="auto"/>
          <w:szCs w:val="21"/>
          <w:u w:val="single"/>
        </w:rPr>
        <w:t xml:space="preserve">   </w:t>
      </w:r>
      <w:r>
        <w:rPr>
          <w:rFonts w:hint="eastAsia" w:ascii="宋体" w:hAnsi="宋体" w:cs="宋体"/>
          <w:color w:val="auto"/>
          <w:szCs w:val="21"/>
        </w:rPr>
        <w:t>月</w:t>
      </w:r>
      <w:r>
        <w:rPr>
          <w:rFonts w:hint="eastAsia" w:ascii="宋体" w:hAnsi="宋体" w:cs="宋体"/>
          <w:b/>
          <w:color w:val="auto"/>
          <w:szCs w:val="21"/>
          <w:u w:val="single"/>
        </w:rPr>
        <w:t xml:space="preserve">   </w:t>
      </w:r>
      <w:r>
        <w:rPr>
          <w:rFonts w:hint="eastAsia" w:ascii="宋体" w:hAnsi="宋体" w:cs="宋体"/>
          <w:color w:val="auto"/>
          <w:szCs w:val="21"/>
        </w:rPr>
        <w:t>日开标，本单位</w:t>
      </w:r>
      <w:r>
        <w:rPr>
          <w:rFonts w:hint="eastAsia" w:ascii="宋体" w:hAnsi="宋体" w:cs="宋体"/>
          <w:color w:val="auto"/>
          <w:szCs w:val="21"/>
          <w:u w:val="single"/>
        </w:rPr>
        <w:t>中标/不中标</w:t>
      </w:r>
      <w:r>
        <w:rPr>
          <w:rFonts w:hint="eastAsia" w:ascii="宋体" w:hAnsi="宋体" w:cs="宋体"/>
          <w:color w:val="auto"/>
          <w:szCs w:val="21"/>
        </w:rPr>
        <w:t>，且对此次采购的结果无任何异议，请贵公司将该项磋商保证金给予办理退还，并退还到我单位以下账户中：</w:t>
      </w:r>
    </w:p>
    <w:p>
      <w:pPr>
        <w:spacing w:line="360" w:lineRule="auto"/>
        <w:ind w:firstLine="660"/>
        <w:rPr>
          <w:rFonts w:ascii="宋体" w:hAnsi="宋体" w:cs="宋体"/>
          <w:color w:val="auto"/>
          <w:szCs w:val="21"/>
        </w:rPr>
      </w:pPr>
      <w:r>
        <w:rPr>
          <w:rFonts w:hint="eastAsia" w:ascii="宋体" w:hAnsi="宋体" w:cs="宋体"/>
          <w:b/>
          <w:color w:val="auto"/>
          <w:szCs w:val="21"/>
        </w:rPr>
        <w:t>单位名称：</w:t>
      </w:r>
      <w:r>
        <w:rPr>
          <w:rFonts w:hint="eastAsia" w:ascii="宋体" w:hAnsi="宋体" w:cs="宋体"/>
          <w:bCs/>
          <w:color w:val="auto"/>
          <w:szCs w:val="21"/>
        </w:rPr>
        <w:t xml:space="preserve"> </w:t>
      </w:r>
    </w:p>
    <w:p>
      <w:pPr>
        <w:spacing w:line="360" w:lineRule="auto"/>
        <w:ind w:firstLine="660"/>
        <w:rPr>
          <w:rFonts w:ascii="宋体" w:hAnsi="宋体" w:cs="宋体"/>
          <w:color w:val="auto"/>
          <w:szCs w:val="21"/>
        </w:rPr>
      </w:pPr>
      <w:r>
        <w:rPr>
          <w:rFonts w:hint="eastAsia" w:ascii="宋体" w:hAnsi="宋体" w:cs="宋体"/>
          <w:b/>
          <w:color w:val="auto"/>
          <w:szCs w:val="21"/>
        </w:rPr>
        <w:t>开户银行：</w:t>
      </w:r>
      <w:r>
        <w:rPr>
          <w:rFonts w:hint="eastAsia" w:ascii="宋体" w:hAnsi="宋体" w:cs="宋体"/>
          <w:color w:val="auto"/>
          <w:szCs w:val="21"/>
        </w:rPr>
        <w:t xml:space="preserve">  </w:t>
      </w:r>
    </w:p>
    <w:p>
      <w:pPr>
        <w:spacing w:line="360" w:lineRule="auto"/>
        <w:ind w:firstLine="660"/>
        <w:rPr>
          <w:rFonts w:ascii="宋体" w:hAnsi="宋体" w:cs="宋体"/>
          <w:color w:val="auto"/>
          <w:szCs w:val="21"/>
        </w:rPr>
      </w:pPr>
      <w:r>
        <w:rPr>
          <w:rFonts w:hint="eastAsia" w:ascii="宋体" w:hAnsi="宋体" w:cs="宋体"/>
          <w:b/>
          <w:color w:val="auto"/>
          <w:szCs w:val="21"/>
        </w:rPr>
        <w:t xml:space="preserve">银行账号： </w:t>
      </w:r>
    </w:p>
    <w:p>
      <w:pPr>
        <w:spacing w:line="360" w:lineRule="auto"/>
        <w:ind w:firstLine="660"/>
        <w:rPr>
          <w:rFonts w:ascii="宋体" w:hAnsi="宋体" w:cs="宋体"/>
          <w:color w:val="auto"/>
          <w:szCs w:val="21"/>
        </w:rPr>
      </w:pPr>
      <w:r>
        <w:rPr>
          <w:rFonts w:hint="eastAsia" w:ascii="宋体" w:hAnsi="宋体" w:cs="宋体"/>
          <w:b/>
          <w:color w:val="auto"/>
          <w:szCs w:val="21"/>
        </w:rPr>
        <w:t>开户地所属省份、市县</w:t>
      </w:r>
      <w:r>
        <w:rPr>
          <w:rFonts w:hint="eastAsia" w:ascii="宋体" w:hAnsi="宋体" w:cs="宋体"/>
          <w:color w:val="auto"/>
          <w:szCs w:val="21"/>
        </w:rPr>
        <w:t xml:space="preserve">： </w:t>
      </w:r>
    </w:p>
    <w:p>
      <w:pPr>
        <w:spacing w:line="360" w:lineRule="auto"/>
        <w:rPr>
          <w:rFonts w:ascii="宋体" w:hAnsi="宋体" w:cs="宋体"/>
          <w:color w:val="auto"/>
          <w:szCs w:val="21"/>
        </w:rPr>
      </w:pPr>
      <w:r>
        <w:rPr>
          <w:rFonts w:hint="eastAsia" w:ascii="宋体" w:hAnsi="宋体" w:cs="宋体"/>
          <w:color w:val="auto"/>
          <w:szCs w:val="21"/>
        </w:rPr>
        <w:t xml:space="preserve">   </w:t>
      </w:r>
    </w:p>
    <w:p>
      <w:pPr>
        <w:spacing w:line="360" w:lineRule="auto"/>
        <w:rPr>
          <w:rFonts w:ascii="宋体" w:hAnsi="宋体" w:cs="宋体"/>
          <w:color w:val="auto"/>
          <w:szCs w:val="21"/>
        </w:rPr>
      </w:pPr>
      <w:r>
        <w:rPr>
          <w:rFonts w:hint="eastAsia" w:ascii="宋体" w:hAnsi="宋体" w:cs="宋体"/>
          <w:color w:val="auto"/>
          <w:szCs w:val="21"/>
        </w:rPr>
        <w:t>供应商全称：</w:t>
      </w:r>
      <w:r>
        <w:rPr>
          <w:rFonts w:hint="eastAsia" w:ascii="宋体" w:hAnsi="宋体" w:cs="宋体"/>
          <w:bCs/>
          <w:color w:val="auto"/>
          <w:szCs w:val="21"/>
        </w:rPr>
        <w:t xml:space="preserve">         </w:t>
      </w:r>
      <w:r>
        <w:rPr>
          <w:rFonts w:hint="eastAsia" w:ascii="宋体" w:hAnsi="宋体" w:cs="宋体"/>
          <w:color w:val="auto"/>
          <w:szCs w:val="21"/>
        </w:rPr>
        <w:t>（加盖公章）</w:t>
      </w:r>
    </w:p>
    <w:p>
      <w:pPr>
        <w:spacing w:line="360" w:lineRule="auto"/>
        <w:rPr>
          <w:rFonts w:ascii="宋体" w:hAnsi="宋体" w:cs="宋体"/>
          <w:color w:val="auto"/>
          <w:szCs w:val="21"/>
        </w:rPr>
      </w:pPr>
      <w:r>
        <w:rPr>
          <w:rFonts w:hint="eastAsia" w:ascii="宋体" w:hAnsi="宋体" w:cs="宋体"/>
          <w:color w:val="auto"/>
          <w:szCs w:val="21"/>
        </w:rPr>
        <w:t>时间：    年   月   日</w:t>
      </w:r>
    </w:p>
    <w:p>
      <w:pPr>
        <w:spacing w:line="360" w:lineRule="auto"/>
        <w:rPr>
          <w:rFonts w:ascii="宋体" w:hAnsi="宋体" w:cs="宋体"/>
          <w:color w:val="auto"/>
          <w:szCs w:val="21"/>
        </w:rPr>
      </w:pPr>
    </w:p>
    <w:p>
      <w:pPr>
        <w:spacing w:line="360" w:lineRule="auto"/>
        <w:rPr>
          <w:rFonts w:ascii="宋体" w:hAnsi="宋体" w:cs="宋体"/>
          <w:color w:val="auto"/>
          <w:szCs w:val="21"/>
        </w:rPr>
      </w:pPr>
      <w:r>
        <w:rPr>
          <w:rFonts w:hint="eastAsia" w:ascii="宋体" w:hAnsi="宋体" w:cs="宋体"/>
          <w:b/>
          <w:bCs/>
          <w:color w:val="auto"/>
          <w:szCs w:val="21"/>
        </w:rPr>
        <w:t>说明</w:t>
      </w:r>
      <w:r>
        <w:rPr>
          <w:rFonts w:hint="eastAsia" w:ascii="宋体" w:hAnsi="宋体" w:cs="宋体"/>
          <w:color w:val="auto"/>
          <w:szCs w:val="21"/>
        </w:rPr>
        <w:t>：退磋商保证金申请函可提前做出，并在开标当天递交给采购代理机构工作人员，以便发布成交通知书后退还，也可在成交通知书发布后递交。</w:t>
      </w:r>
    </w:p>
    <w:p>
      <w:pPr>
        <w:spacing w:line="360" w:lineRule="auto"/>
        <w:rPr>
          <w:rFonts w:ascii="宋体" w:hAnsi="宋体" w:cs="宋体"/>
          <w:color w:val="auto"/>
          <w:szCs w:val="21"/>
        </w:rPr>
      </w:pPr>
      <w:r>
        <w:rPr>
          <w:rFonts w:hint="eastAsia" w:ascii="宋体" w:hAnsi="宋体" w:cs="宋体"/>
          <w:color w:val="auto"/>
          <w:szCs w:val="21"/>
        </w:rPr>
        <w:t>未成交的供应商的磋商保证金于成交通知书发出后退回（无息）；成交供应商按要求与采购人签署合同并将合同交采购代理机构后可申请退回其磋商保证金（无息）；成交供应商需提交成交合同原件或复印件（复印件须加盖公章）。</w:t>
      </w:r>
    </w:p>
    <w:p>
      <w:pPr>
        <w:spacing w:line="360" w:lineRule="auto"/>
        <w:rPr>
          <w:rFonts w:ascii="宋体" w:hAnsi="宋体" w:cs="宋体"/>
          <w:color w:val="auto"/>
          <w:sz w:val="32"/>
          <w:szCs w:val="32"/>
        </w:rPr>
      </w:pPr>
    </w:p>
    <w:p>
      <w:pPr>
        <w:spacing w:line="520" w:lineRule="exact"/>
        <w:rPr>
          <w:rFonts w:ascii="宋体" w:hAnsi="宋体" w:cs="宋体"/>
          <w:color w:val="auto"/>
          <w:sz w:val="32"/>
          <w:szCs w:val="32"/>
        </w:rPr>
      </w:pPr>
    </w:p>
    <w:p>
      <w:pPr>
        <w:spacing w:line="520" w:lineRule="exact"/>
        <w:rPr>
          <w:rFonts w:ascii="宋体" w:hAnsi="宋体" w:cs="宋体"/>
          <w:color w:val="auto"/>
          <w:sz w:val="32"/>
          <w:szCs w:val="32"/>
        </w:rPr>
      </w:pPr>
    </w:p>
    <w:p>
      <w:pPr>
        <w:spacing w:line="520" w:lineRule="exact"/>
        <w:rPr>
          <w:rFonts w:ascii="宋体" w:hAnsi="宋体" w:cs="宋体"/>
          <w:color w:val="auto"/>
          <w:sz w:val="32"/>
          <w:szCs w:val="32"/>
        </w:rPr>
      </w:pPr>
    </w:p>
    <w:p>
      <w:pPr>
        <w:autoSpaceDE w:val="0"/>
        <w:autoSpaceDN w:val="0"/>
        <w:spacing w:line="300" w:lineRule="auto"/>
        <w:rPr>
          <w:rFonts w:ascii="宋体" w:hAnsi="宋体" w:cs="宋体"/>
          <w:color w:val="auto"/>
          <w:szCs w:val="21"/>
        </w:rPr>
      </w:pPr>
    </w:p>
    <w:p>
      <w:pPr>
        <w:pStyle w:val="3"/>
        <w:numPr>
          <w:ilvl w:val="0"/>
          <w:numId w:val="3"/>
        </w:numPr>
        <w:spacing w:line="520" w:lineRule="exact"/>
        <w:jc w:val="center"/>
        <w:rPr>
          <w:rFonts w:ascii="宋体" w:hAnsi="宋体" w:cs="宋体"/>
          <w:color w:val="auto"/>
        </w:rPr>
      </w:pPr>
      <w:r>
        <w:rPr>
          <w:rFonts w:hint="eastAsia" w:ascii="宋体" w:hAnsi="宋体" w:cs="宋体"/>
          <w:color w:val="auto"/>
        </w:rPr>
        <w:br w:type="page"/>
      </w:r>
      <w:r>
        <w:rPr>
          <w:rFonts w:hint="eastAsia" w:ascii="宋体" w:hAnsi="宋体" w:cs="宋体"/>
          <w:color w:val="auto"/>
        </w:rPr>
        <w:t xml:space="preserve"> </w:t>
      </w:r>
      <w:bookmarkStart w:id="159" w:name="_Toc21576"/>
      <w:r>
        <w:rPr>
          <w:rFonts w:hint="eastAsia" w:ascii="宋体" w:hAnsi="宋体" w:cs="宋体"/>
          <w:color w:val="auto"/>
        </w:rPr>
        <w:t>合同文本</w:t>
      </w:r>
      <w:bookmarkEnd w:id="159"/>
    </w:p>
    <w:p>
      <w:pPr>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2"/>
        <w:rPr>
          <w:rFonts w:ascii="宋体" w:hAnsi="宋体" w:cs="宋体"/>
          <w:color w:val="auto"/>
        </w:rPr>
      </w:pPr>
    </w:p>
    <w:p>
      <w:pPr>
        <w:pStyle w:val="16"/>
        <w:jc w:val="center"/>
        <w:rPr>
          <w:rFonts w:ascii="方正大标宋简体" w:hAnsi="方正大标宋简体" w:eastAsia="方正大标宋简体" w:cs="方正大标宋简体"/>
          <w:bCs/>
          <w:color w:val="auto"/>
          <w:sz w:val="72"/>
          <w:szCs w:val="72"/>
        </w:rPr>
      </w:pPr>
      <w:r>
        <w:rPr>
          <w:rFonts w:hint="eastAsia" w:ascii="方正大标宋简体" w:hAnsi="方正大标宋简体" w:eastAsia="方正大标宋简体" w:cs="方正大标宋简体"/>
          <w:bCs/>
          <w:color w:val="auto"/>
          <w:sz w:val="72"/>
          <w:szCs w:val="72"/>
        </w:rPr>
        <w:t>采购合同</w:t>
      </w:r>
    </w:p>
    <w:p>
      <w:pPr>
        <w:pStyle w:val="16"/>
        <w:rPr>
          <w:rFonts w:hAnsi="宋体"/>
          <w:color w:val="auto"/>
        </w:rPr>
      </w:pPr>
    </w:p>
    <w:p>
      <w:pPr>
        <w:pStyle w:val="16"/>
        <w:rPr>
          <w:rFonts w:hAnsi="宋体"/>
          <w:color w:val="auto"/>
        </w:rPr>
      </w:pPr>
    </w:p>
    <w:p>
      <w:pPr>
        <w:pStyle w:val="16"/>
        <w:rPr>
          <w:rFonts w:hAnsi="宋体"/>
          <w:color w:val="auto"/>
        </w:rPr>
      </w:pPr>
    </w:p>
    <w:p>
      <w:pPr>
        <w:pStyle w:val="16"/>
        <w:rPr>
          <w:rFonts w:hAnsi="宋体"/>
          <w:color w:val="auto"/>
        </w:rPr>
      </w:pPr>
    </w:p>
    <w:p>
      <w:pPr>
        <w:pStyle w:val="16"/>
        <w:rPr>
          <w:rFonts w:hAnsi="宋体"/>
          <w:color w:val="auto"/>
        </w:rPr>
      </w:pPr>
    </w:p>
    <w:p>
      <w:pPr>
        <w:pStyle w:val="16"/>
        <w:rPr>
          <w:rFonts w:hAnsi="宋体"/>
          <w:color w:val="auto"/>
        </w:rPr>
      </w:pPr>
    </w:p>
    <w:p>
      <w:pPr>
        <w:pStyle w:val="16"/>
        <w:rPr>
          <w:rFonts w:hAnsi="宋体" w:cs="宋体"/>
          <w:color w:val="auto"/>
        </w:rPr>
      </w:pPr>
    </w:p>
    <w:p>
      <w:pPr>
        <w:pStyle w:val="16"/>
        <w:ind w:firstLine="640" w:firstLineChars="200"/>
        <w:rPr>
          <w:rFonts w:hAnsi="宋体" w:cs="宋体"/>
          <w:bCs/>
          <w:color w:val="auto"/>
          <w:sz w:val="32"/>
          <w:szCs w:val="32"/>
          <w:u w:val="single"/>
        </w:rPr>
      </w:pPr>
      <w:r>
        <w:rPr>
          <w:rFonts w:hint="eastAsia" w:hAnsi="宋体" w:cs="宋体"/>
          <w:bCs/>
          <w:color w:val="auto"/>
          <w:sz w:val="32"/>
          <w:szCs w:val="32"/>
        </w:rPr>
        <w:t>项目名称：</w:t>
      </w:r>
      <w:r>
        <w:rPr>
          <w:rFonts w:hint="eastAsia" w:hAnsi="宋体" w:cs="宋体"/>
          <w:bCs/>
          <w:color w:val="auto"/>
          <w:sz w:val="32"/>
          <w:szCs w:val="32"/>
          <w:u w:val="single"/>
        </w:rPr>
        <w:t xml:space="preserve">  </w:t>
      </w:r>
      <w:r>
        <w:rPr>
          <w:rFonts w:hint="eastAsia" w:hAnsi="宋体" w:cs="宋体"/>
          <w:bCs/>
          <w:color w:val="auto"/>
          <w:sz w:val="32"/>
          <w:szCs w:val="32"/>
          <w:u w:val="single"/>
          <w:lang w:eastAsia="zh-CN"/>
        </w:rPr>
        <w:t>违法案件整改核验及数据库管理项目</w:t>
      </w:r>
      <w:r>
        <w:rPr>
          <w:rFonts w:hint="eastAsia" w:hAnsi="宋体" w:cs="宋体"/>
          <w:bCs/>
          <w:color w:val="auto"/>
          <w:sz w:val="32"/>
          <w:szCs w:val="32"/>
          <w:u w:val="single"/>
        </w:rPr>
        <w:t xml:space="preserve"> </w:t>
      </w:r>
      <w:r>
        <w:rPr>
          <w:rFonts w:hint="eastAsia" w:hAnsi="宋体" w:cs="宋体"/>
          <w:bCs/>
          <w:color w:val="auto"/>
          <w:sz w:val="32"/>
          <w:szCs w:val="32"/>
          <w:u w:val="single"/>
          <w:lang w:val="en-US" w:eastAsia="zh-CN"/>
        </w:rPr>
        <w:t xml:space="preserve">          </w:t>
      </w:r>
      <w:r>
        <w:rPr>
          <w:rFonts w:hint="eastAsia" w:hAnsi="宋体" w:cs="宋体"/>
          <w:bCs/>
          <w:color w:val="auto"/>
          <w:sz w:val="32"/>
          <w:szCs w:val="32"/>
          <w:u w:val="single"/>
        </w:rPr>
        <w:t xml:space="preserve">  </w:t>
      </w:r>
    </w:p>
    <w:p>
      <w:pPr>
        <w:pStyle w:val="16"/>
        <w:ind w:firstLine="1584" w:firstLineChars="495"/>
        <w:rPr>
          <w:rFonts w:hAnsi="宋体" w:cs="宋体"/>
          <w:bCs/>
          <w:color w:val="auto"/>
          <w:sz w:val="32"/>
          <w:szCs w:val="32"/>
          <w:u w:val="single"/>
        </w:rPr>
      </w:pPr>
    </w:p>
    <w:p>
      <w:pPr>
        <w:pStyle w:val="16"/>
        <w:ind w:firstLine="640" w:firstLineChars="200"/>
        <w:rPr>
          <w:rFonts w:hAnsi="宋体" w:cs="宋体"/>
          <w:bCs/>
          <w:color w:val="auto"/>
          <w:sz w:val="32"/>
          <w:szCs w:val="32"/>
          <w:u w:val="single"/>
        </w:rPr>
      </w:pPr>
      <w:r>
        <w:rPr>
          <w:rFonts w:hint="eastAsia" w:hAnsi="宋体" w:cs="宋体"/>
          <w:bCs/>
          <w:color w:val="auto"/>
          <w:sz w:val="32"/>
          <w:szCs w:val="32"/>
        </w:rPr>
        <w:t>项目编号：</w:t>
      </w:r>
      <w:r>
        <w:rPr>
          <w:rFonts w:hint="eastAsia" w:hAnsi="宋体" w:cs="宋体"/>
          <w:bCs/>
          <w:color w:val="auto"/>
          <w:sz w:val="32"/>
          <w:szCs w:val="32"/>
          <w:u w:val="single"/>
        </w:rPr>
        <w:t xml:space="preserve">                 </w:t>
      </w:r>
      <w:r>
        <w:rPr>
          <w:rFonts w:hint="eastAsia" w:hAnsi="宋体" w:cs="宋体"/>
          <w:bCs/>
          <w:color w:val="auto"/>
          <w:sz w:val="32"/>
          <w:szCs w:val="32"/>
          <w:u w:val="single"/>
          <w:lang w:val="en-US" w:eastAsia="zh-CN"/>
        </w:rPr>
        <w:t xml:space="preserve">    </w:t>
      </w:r>
      <w:r>
        <w:rPr>
          <w:rFonts w:hint="eastAsia" w:hAnsi="宋体" w:cs="宋体"/>
          <w:bCs/>
          <w:color w:val="auto"/>
          <w:sz w:val="32"/>
          <w:szCs w:val="32"/>
          <w:u w:val="single"/>
        </w:rPr>
        <w:t xml:space="preserve">          </w:t>
      </w:r>
    </w:p>
    <w:p>
      <w:pPr>
        <w:pStyle w:val="16"/>
        <w:jc w:val="center"/>
        <w:rPr>
          <w:rFonts w:hAnsi="宋体" w:cs="宋体"/>
          <w:bCs/>
          <w:color w:val="auto"/>
        </w:rPr>
      </w:pPr>
    </w:p>
    <w:p>
      <w:pPr>
        <w:pStyle w:val="16"/>
        <w:jc w:val="center"/>
        <w:rPr>
          <w:rFonts w:hAnsi="宋体" w:cs="宋体"/>
          <w:bCs/>
          <w:color w:val="auto"/>
        </w:rPr>
      </w:pPr>
    </w:p>
    <w:p>
      <w:pPr>
        <w:pStyle w:val="16"/>
        <w:jc w:val="center"/>
        <w:rPr>
          <w:rFonts w:hAnsi="宋体" w:cs="宋体"/>
          <w:bCs/>
          <w:color w:val="auto"/>
        </w:rPr>
      </w:pPr>
    </w:p>
    <w:p>
      <w:pPr>
        <w:pStyle w:val="16"/>
        <w:jc w:val="center"/>
        <w:rPr>
          <w:rFonts w:hAnsi="宋体" w:cs="宋体"/>
          <w:bCs/>
          <w:color w:val="auto"/>
        </w:rPr>
      </w:pPr>
    </w:p>
    <w:p>
      <w:pPr>
        <w:rPr>
          <w:rFonts w:hAnsi="宋体" w:cs="宋体"/>
          <w:bCs/>
          <w:color w:val="auto"/>
        </w:rPr>
      </w:pPr>
    </w:p>
    <w:p>
      <w:pPr>
        <w:pStyle w:val="12"/>
        <w:rPr>
          <w:rFonts w:hAnsi="宋体" w:cs="宋体"/>
          <w:bCs/>
          <w:color w:val="auto"/>
        </w:rPr>
      </w:pPr>
    </w:p>
    <w:p>
      <w:pPr>
        <w:pStyle w:val="24"/>
        <w:rPr>
          <w:rFonts w:hAnsi="宋体" w:cs="宋体"/>
          <w:bCs/>
          <w:color w:val="auto"/>
        </w:rPr>
      </w:pPr>
    </w:p>
    <w:p>
      <w:pPr>
        <w:rPr>
          <w:color w:val="auto"/>
        </w:rPr>
      </w:pPr>
    </w:p>
    <w:p>
      <w:pPr>
        <w:pStyle w:val="16"/>
        <w:jc w:val="center"/>
        <w:rPr>
          <w:rFonts w:hAnsi="宋体" w:cs="宋体"/>
          <w:bCs/>
          <w:color w:val="auto"/>
        </w:rPr>
      </w:pPr>
    </w:p>
    <w:p>
      <w:pPr>
        <w:pStyle w:val="16"/>
        <w:spacing w:line="340" w:lineRule="exact"/>
        <w:ind w:firstLine="960" w:firstLineChars="300"/>
        <w:rPr>
          <w:rFonts w:hAnsi="宋体" w:cs="宋体"/>
          <w:bCs/>
          <w:color w:val="auto"/>
          <w:sz w:val="32"/>
          <w:szCs w:val="32"/>
        </w:rPr>
      </w:pPr>
      <w:r>
        <w:rPr>
          <w:rFonts w:hint="eastAsia" w:hAnsi="宋体" w:cs="宋体"/>
          <w:bCs/>
          <w:color w:val="auto"/>
          <w:sz w:val="32"/>
          <w:szCs w:val="32"/>
        </w:rPr>
        <w:t>采购单位（甲方）</w:t>
      </w:r>
      <w:r>
        <w:rPr>
          <w:rFonts w:hint="eastAsia" w:hAnsi="宋体" w:cs="宋体"/>
          <w:bCs/>
          <w:color w:val="auto"/>
          <w:sz w:val="32"/>
          <w:szCs w:val="32"/>
          <w:u w:val="single"/>
        </w:rPr>
        <w:t xml:space="preserve">  </w:t>
      </w:r>
      <w:r>
        <w:rPr>
          <w:rFonts w:hint="eastAsia" w:hAnsi="宋体" w:cs="宋体"/>
          <w:bCs/>
          <w:color w:val="auto"/>
          <w:sz w:val="32"/>
          <w:szCs w:val="32"/>
          <w:u w:val="single"/>
          <w:lang w:eastAsia="zh-CN"/>
        </w:rPr>
        <w:t>广西壮族自治区林业局</w:t>
      </w:r>
      <w:r>
        <w:rPr>
          <w:rFonts w:hint="eastAsia" w:hAnsi="宋体" w:cs="宋体"/>
          <w:bCs/>
          <w:color w:val="auto"/>
          <w:sz w:val="32"/>
          <w:szCs w:val="32"/>
          <w:u w:val="single"/>
        </w:rPr>
        <w:t xml:space="preserve">    </w:t>
      </w:r>
    </w:p>
    <w:p>
      <w:pPr>
        <w:pStyle w:val="16"/>
        <w:spacing w:line="340" w:lineRule="exact"/>
        <w:ind w:firstLine="1584" w:firstLineChars="495"/>
        <w:rPr>
          <w:rFonts w:hAnsi="宋体" w:cs="宋体"/>
          <w:bCs/>
          <w:color w:val="auto"/>
          <w:sz w:val="32"/>
          <w:szCs w:val="32"/>
        </w:rPr>
      </w:pPr>
    </w:p>
    <w:p>
      <w:pPr>
        <w:pStyle w:val="16"/>
        <w:spacing w:line="340" w:lineRule="exact"/>
        <w:rPr>
          <w:rFonts w:hAnsi="宋体" w:cs="宋体"/>
          <w:bCs/>
          <w:color w:val="auto"/>
          <w:sz w:val="32"/>
          <w:szCs w:val="32"/>
        </w:rPr>
      </w:pPr>
    </w:p>
    <w:p>
      <w:pPr>
        <w:pStyle w:val="16"/>
        <w:spacing w:line="340" w:lineRule="exact"/>
        <w:ind w:firstLine="960" w:firstLineChars="300"/>
        <w:rPr>
          <w:rFonts w:hAnsi="宋体" w:cs="宋体"/>
          <w:bCs/>
          <w:color w:val="auto"/>
          <w:sz w:val="32"/>
          <w:szCs w:val="32"/>
        </w:rPr>
      </w:pPr>
      <w:r>
        <w:rPr>
          <w:rFonts w:hint="eastAsia" w:hAnsi="宋体" w:cs="宋体"/>
          <w:bCs/>
          <w:color w:val="auto"/>
          <w:sz w:val="32"/>
          <w:szCs w:val="32"/>
        </w:rPr>
        <w:t>供 应 商（乙方）</w:t>
      </w:r>
      <w:r>
        <w:rPr>
          <w:rFonts w:hint="eastAsia" w:hAnsi="宋体" w:cs="宋体"/>
          <w:bCs/>
          <w:color w:val="auto"/>
          <w:sz w:val="32"/>
          <w:szCs w:val="32"/>
          <w:u w:val="single"/>
        </w:rPr>
        <w:t xml:space="preserve">                             </w:t>
      </w:r>
    </w:p>
    <w:p>
      <w:pPr>
        <w:pStyle w:val="16"/>
        <w:spacing w:line="340" w:lineRule="exact"/>
        <w:ind w:firstLine="989" w:firstLineChars="495"/>
        <w:rPr>
          <w:rFonts w:ascii="方正公文小标宋" w:hAnsi="方正公文小标宋" w:eastAsia="方正公文小标宋" w:cs="方正公文小标宋"/>
          <w:bCs/>
          <w:color w:val="auto"/>
        </w:rPr>
      </w:pPr>
      <w:r>
        <w:rPr>
          <w:rFonts w:hint="eastAsia" w:ascii="方正公文小标宋" w:hAnsi="方正公文小标宋" w:eastAsia="方正公文小标宋" w:cs="方正公文小标宋"/>
          <w:bCs/>
          <w:color w:val="auto"/>
        </w:rPr>
        <w:t xml:space="preserve">     </w:t>
      </w:r>
    </w:p>
    <w:p>
      <w:pPr>
        <w:jc w:val="center"/>
        <w:rPr>
          <w:color w:val="auto"/>
        </w:rPr>
      </w:pPr>
      <w:r>
        <w:rPr>
          <w:rFonts w:hint="eastAsia" w:ascii="宋体" w:hAnsi="宋体" w:cs="宋体"/>
          <w:b/>
          <w:bCs/>
          <w:color w:val="auto"/>
          <w:sz w:val="44"/>
        </w:rPr>
        <w:br w:type="page"/>
      </w:r>
      <w:r>
        <w:rPr>
          <w:rFonts w:hint="eastAsia"/>
          <w:b/>
          <w:bCs/>
          <w:color w:val="auto"/>
          <w:sz w:val="32"/>
          <w:szCs w:val="32"/>
        </w:rPr>
        <w:t>《</w:t>
      </w:r>
      <w:r>
        <w:rPr>
          <w:rFonts w:hint="eastAsia"/>
          <w:b/>
          <w:bCs/>
          <w:color w:val="auto"/>
          <w:sz w:val="32"/>
          <w:szCs w:val="32"/>
          <w:lang w:eastAsia="zh-CN"/>
        </w:rPr>
        <w:t>违法案件整改核验及数据库管理项目</w:t>
      </w:r>
      <w:r>
        <w:rPr>
          <w:rFonts w:hint="eastAsia"/>
          <w:b/>
          <w:bCs/>
          <w:color w:val="auto"/>
          <w:sz w:val="32"/>
          <w:szCs w:val="32"/>
        </w:rPr>
        <w:t>采购合同》</w:t>
      </w:r>
    </w:p>
    <w:p>
      <w:pPr>
        <w:snapToGrid w:val="0"/>
        <w:spacing w:line="360" w:lineRule="auto"/>
        <w:rPr>
          <w:rFonts w:ascii="宋体" w:hAnsi="宋体" w:cs="宋体"/>
          <w:color w:val="auto"/>
          <w:szCs w:val="21"/>
        </w:rPr>
      </w:pPr>
    </w:p>
    <w:p>
      <w:pPr>
        <w:snapToGrid w:val="0"/>
        <w:spacing w:line="360" w:lineRule="auto"/>
        <w:rPr>
          <w:rFonts w:ascii="宋体" w:hAnsi="宋体" w:cs="宋体"/>
          <w:color w:val="auto"/>
          <w:szCs w:val="21"/>
          <w:u w:val="single"/>
        </w:rPr>
      </w:pPr>
      <w:r>
        <w:rPr>
          <w:rFonts w:hint="eastAsia" w:ascii="宋体" w:hAnsi="宋体" w:cs="宋体"/>
          <w:color w:val="auto"/>
          <w:szCs w:val="21"/>
        </w:rPr>
        <w:t>采购单位（甲方）</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广西壮族自治区林业局</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360" w:lineRule="auto"/>
        <w:rPr>
          <w:rFonts w:ascii="宋体" w:hAnsi="宋体" w:cs="宋体"/>
          <w:color w:val="auto"/>
          <w:szCs w:val="21"/>
          <w:u w:val="single"/>
        </w:rPr>
      </w:pPr>
      <w:r>
        <w:rPr>
          <w:rFonts w:hint="eastAsia" w:ascii="宋体" w:hAnsi="宋体" w:cs="宋体"/>
          <w:color w:val="auto"/>
          <w:szCs w:val="21"/>
        </w:rPr>
        <w:t>供 应 商（乙方）</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pacing w:val="-20"/>
          <w:szCs w:val="21"/>
        </w:rPr>
        <w:t>合  同  编  号</w:t>
      </w:r>
      <w:r>
        <w:rPr>
          <w:rFonts w:hint="eastAsia" w:ascii="宋体" w:hAnsi="宋体" w:cs="宋体"/>
          <w:color w:val="auto"/>
          <w:szCs w:val="21"/>
          <w:u w:val="single"/>
        </w:rPr>
        <w:t xml:space="preserve">                     </w:t>
      </w:r>
    </w:p>
    <w:p>
      <w:pPr>
        <w:snapToGrid w:val="0"/>
        <w:spacing w:line="360" w:lineRule="auto"/>
        <w:rPr>
          <w:rFonts w:ascii="宋体" w:hAnsi="宋体" w:cs="宋体"/>
          <w:color w:val="auto"/>
          <w:szCs w:val="21"/>
          <w:u w:val="single"/>
        </w:rPr>
      </w:pPr>
      <w:r>
        <w:rPr>
          <w:rFonts w:hint="eastAsia" w:ascii="宋体" w:hAnsi="宋体" w:cs="宋体"/>
          <w:color w:val="auto"/>
          <w:szCs w:val="21"/>
        </w:rPr>
        <w:t xml:space="preserve">签  订  地  点  </w:t>
      </w:r>
      <w:r>
        <w:rPr>
          <w:rFonts w:hint="eastAsia" w:ascii="宋体" w:hAnsi="宋体" w:cs="宋体"/>
          <w:color w:val="auto"/>
          <w:szCs w:val="21"/>
          <w:u w:val="single"/>
        </w:rPr>
        <w:t xml:space="preserve">    南宁市             </w:t>
      </w:r>
      <w:r>
        <w:rPr>
          <w:rFonts w:hint="eastAsia" w:ascii="宋体" w:hAnsi="宋体" w:cs="宋体"/>
          <w:color w:val="auto"/>
          <w:szCs w:val="21"/>
        </w:rPr>
        <w:t xml:space="preserve">  签 订 时 间</w:t>
      </w:r>
      <w:r>
        <w:rPr>
          <w:rFonts w:hint="eastAsia" w:ascii="宋体" w:hAnsi="宋体" w:cs="宋体"/>
          <w:color w:val="auto"/>
          <w:szCs w:val="21"/>
          <w:u w:val="single"/>
        </w:rPr>
        <w:t xml:space="preserve">  202</w:t>
      </w:r>
      <w:r>
        <w:rPr>
          <w:rFonts w:hint="eastAsia" w:ascii="宋体" w:hAnsi="宋体" w:cs="宋体"/>
          <w:color w:val="auto"/>
          <w:szCs w:val="21"/>
          <w:u w:val="single"/>
          <w:lang w:val="en-US" w:eastAsia="zh-CN"/>
        </w:rPr>
        <w:t>5</w:t>
      </w:r>
      <w:r>
        <w:rPr>
          <w:rFonts w:hint="eastAsia" w:ascii="宋体" w:hAnsi="宋体" w:cs="宋体"/>
          <w:color w:val="auto"/>
          <w:szCs w:val="21"/>
          <w:u w:val="single"/>
        </w:rPr>
        <w:t xml:space="preserve">年   月   日 </w:t>
      </w:r>
    </w:p>
    <w:p>
      <w:pPr>
        <w:spacing w:line="360" w:lineRule="auto"/>
        <w:ind w:firstLine="420" w:firstLineChars="200"/>
        <w:rPr>
          <w:rFonts w:ascii="宋体" w:hAnsi="宋体" w:cs="宋体"/>
          <w:color w:val="auto"/>
          <w:szCs w:val="21"/>
        </w:rPr>
      </w:pPr>
      <w:r>
        <w:rPr>
          <w:rFonts w:hint="eastAsia" w:ascii="宋体" w:hAnsi="宋体" w:cs="宋体"/>
          <w:color w:val="auto"/>
          <w:szCs w:val="21"/>
        </w:rPr>
        <w:t>根据《中华人民共和国政府采购法》《中华人民共和国民法典》等法律法规规定，按照采购文件规定条款和乙方承诺，甲乙双方签订本合同。</w:t>
      </w:r>
    </w:p>
    <w:p>
      <w:pPr>
        <w:spacing w:line="360" w:lineRule="auto"/>
        <w:ind w:firstLine="421" w:firstLineChars="200"/>
        <w:rPr>
          <w:rFonts w:ascii="宋体" w:hAnsi="宋体" w:cs="宋体"/>
          <w:b/>
          <w:color w:val="auto"/>
          <w:szCs w:val="21"/>
        </w:rPr>
      </w:pPr>
      <w:r>
        <w:rPr>
          <w:rFonts w:hint="eastAsia" w:ascii="宋体" w:hAnsi="宋体" w:cs="宋体"/>
          <w:b/>
          <w:color w:val="auto"/>
          <w:szCs w:val="21"/>
        </w:rPr>
        <w:t>第一条　合同标的</w:t>
      </w:r>
    </w:p>
    <w:tbl>
      <w:tblPr>
        <w:tblStyle w:val="30"/>
        <w:tblW w:w="0" w:type="auto"/>
        <w:tblInd w:w="55" w:type="dxa"/>
        <w:tblLayout w:type="fixed"/>
        <w:tblCellMar>
          <w:top w:w="0" w:type="dxa"/>
          <w:left w:w="0" w:type="dxa"/>
          <w:bottom w:w="0" w:type="dxa"/>
          <w:right w:w="0" w:type="dxa"/>
        </w:tblCellMar>
      </w:tblPr>
      <w:tblGrid>
        <w:gridCol w:w="3197"/>
        <w:gridCol w:w="2287"/>
        <w:gridCol w:w="1255"/>
        <w:gridCol w:w="1755"/>
      </w:tblGrid>
      <w:tr>
        <w:tblPrEx>
          <w:tblCellMar>
            <w:top w:w="0" w:type="dxa"/>
            <w:left w:w="0" w:type="dxa"/>
            <w:bottom w:w="0" w:type="dxa"/>
            <w:right w:w="0" w:type="dxa"/>
          </w:tblCellMar>
        </w:tblPrEx>
        <w:trPr>
          <w:trHeight w:val="23" w:hRule="atLeast"/>
        </w:trPr>
        <w:tc>
          <w:tcPr>
            <w:tcW w:w="3197" w:type="dxa"/>
            <w:tcBorders>
              <w:top w:val="single" w:color="000000" w:sz="4" w:space="0"/>
              <w:left w:val="single" w:color="000000" w:sz="4" w:space="0"/>
              <w:bottom w:val="single" w:color="000000" w:sz="4" w:space="0"/>
              <w:right w:val="single" w:color="000000" w:sz="4" w:space="0"/>
            </w:tcBorders>
            <w:vAlign w:val="center"/>
          </w:tcPr>
          <w:p>
            <w:pPr>
              <w:pStyle w:val="66"/>
              <w:kinsoku w:val="0"/>
              <w:overflowPunct w:val="0"/>
              <w:spacing w:line="360" w:lineRule="auto"/>
              <w:jc w:val="center"/>
              <w:rPr>
                <w:color w:val="auto"/>
                <w:sz w:val="21"/>
                <w:szCs w:val="21"/>
              </w:rPr>
            </w:pPr>
            <w:r>
              <w:rPr>
                <w:rFonts w:hint="eastAsia"/>
                <w:color w:val="auto"/>
                <w:sz w:val="21"/>
                <w:szCs w:val="21"/>
              </w:rPr>
              <w:t>服务名称</w:t>
            </w:r>
          </w:p>
        </w:tc>
        <w:tc>
          <w:tcPr>
            <w:tcW w:w="2287" w:type="dxa"/>
            <w:tcBorders>
              <w:top w:val="single" w:color="000000" w:sz="4" w:space="0"/>
              <w:left w:val="single" w:color="000000" w:sz="4" w:space="0"/>
              <w:bottom w:val="single" w:color="000000" w:sz="4" w:space="0"/>
              <w:right w:val="single" w:color="000000" w:sz="4" w:space="0"/>
            </w:tcBorders>
            <w:vAlign w:val="center"/>
          </w:tcPr>
          <w:p>
            <w:pPr>
              <w:pStyle w:val="66"/>
              <w:kinsoku w:val="0"/>
              <w:overflowPunct w:val="0"/>
              <w:spacing w:line="360" w:lineRule="auto"/>
              <w:ind w:right="-56"/>
              <w:jc w:val="center"/>
              <w:rPr>
                <w:color w:val="auto"/>
                <w:sz w:val="21"/>
                <w:szCs w:val="21"/>
              </w:rPr>
            </w:pPr>
            <w:r>
              <w:rPr>
                <w:rFonts w:hint="eastAsia"/>
                <w:color w:val="auto"/>
                <w:sz w:val="21"/>
                <w:szCs w:val="21"/>
              </w:rPr>
              <w:t>服务内容</w:t>
            </w:r>
          </w:p>
        </w:tc>
        <w:tc>
          <w:tcPr>
            <w:tcW w:w="1255" w:type="dxa"/>
            <w:tcBorders>
              <w:top w:val="single" w:color="000000" w:sz="4" w:space="0"/>
              <w:left w:val="single" w:color="000000" w:sz="4" w:space="0"/>
              <w:bottom w:val="single" w:color="000000" w:sz="4" w:space="0"/>
              <w:right w:val="single" w:color="000000" w:sz="4" w:space="0"/>
            </w:tcBorders>
            <w:vAlign w:val="center"/>
          </w:tcPr>
          <w:p>
            <w:pPr>
              <w:pStyle w:val="66"/>
              <w:kinsoku w:val="0"/>
              <w:overflowPunct w:val="0"/>
              <w:spacing w:line="360" w:lineRule="auto"/>
              <w:ind w:right="197"/>
              <w:jc w:val="center"/>
              <w:rPr>
                <w:color w:val="auto"/>
                <w:sz w:val="21"/>
                <w:szCs w:val="21"/>
              </w:rPr>
            </w:pPr>
            <w:r>
              <w:rPr>
                <w:rFonts w:hint="eastAsia"/>
                <w:color w:val="auto"/>
                <w:sz w:val="21"/>
                <w:szCs w:val="21"/>
              </w:rPr>
              <w:t>数量</w:t>
            </w:r>
          </w:p>
        </w:tc>
        <w:tc>
          <w:tcPr>
            <w:tcW w:w="1755" w:type="dxa"/>
            <w:tcBorders>
              <w:top w:val="single" w:color="000000" w:sz="4" w:space="0"/>
              <w:left w:val="single" w:color="000000" w:sz="4" w:space="0"/>
              <w:bottom w:val="single" w:color="000000" w:sz="4" w:space="0"/>
              <w:right w:val="single" w:color="000000" w:sz="4" w:space="0"/>
            </w:tcBorders>
            <w:vAlign w:val="center"/>
          </w:tcPr>
          <w:p>
            <w:pPr>
              <w:pStyle w:val="66"/>
              <w:kinsoku w:val="0"/>
              <w:overflowPunct w:val="0"/>
              <w:spacing w:line="360" w:lineRule="auto"/>
              <w:jc w:val="center"/>
              <w:rPr>
                <w:color w:val="auto"/>
                <w:sz w:val="21"/>
                <w:szCs w:val="21"/>
              </w:rPr>
            </w:pPr>
            <w:r>
              <w:rPr>
                <w:rFonts w:hint="eastAsia"/>
                <w:color w:val="auto"/>
                <w:sz w:val="21"/>
                <w:szCs w:val="21"/>
              </w:rPr>
              <w:t>成交金额（元）</w:t>
            </w:r>
          </w:p>
        </w:tc>
      </w:tr>
      <w:tr>
        <w:tblPrEx>
          <w:tblCellMar>
            <w:top w:w="0" w:type="dxa"/>
            <w:left w:w="0" w:type="dxa"/>
            <w:bottom w:w="0" w:type="dxa"/>
            <w:right w:w="0" w:type="dxa"/>
          </w:tblCellMar>
        </w:tblPrEx>
        <w:trPr>
          <w:trHeight w:val="23" w:hRule="atLeast"/>
        </w:trPr>
        <w:tc>
          <w:tcPr>
            <w:tcW w:w="319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eastAsia="宋体"/>
                <w:color w:val="auto"/>
                <w:szCs w:val="21"/>
                <w:lang w:eastAsia="zh-CN"/>
              </w:rPr>
            </w:pPr>
            <w:r>
              <w:rPr>
                <w:rFonts w:hint="eastAsia"/>
                <w:color w:val="auto"/>
                <w:szCs w:val="21"/>
                <w:lang w:eastAsia="zh-CN"/>
              </w:rPr>
              <w:t>违法案件整改核验及数据库管理项目</w:t>
            </w:r>
          </w:p>
        </w:tc>
        <w:tc>
          <w:tcPr>
            <w:tcW w:w="2287" w:type="dxa"/>
            <w:tcBorders>
              <w:top w:val="single" w:color="000000" w:sz="4" w:space="0"/>
              <w:left w:val="single" w:color="000000" w:sz="4" w:space="0"/>
              <w:bottom w:val="single" w:color="000000" w:sz="4" w:space="0"/>
              <w:right w:val="single" w:color="000000" w:sz="4" w:space="0"/>
            </w:tcBorders>
            <w:vAlign w:val="center"/>
          </w:tcPr>
          <w:p>
            <w:pPr>
              <w:pStyle w:val="66"/>
              <w:kinsoku w:val="0"/>
              <w:overflowPunct w:val="0"/>
              <w:spacing w:line="360" w:lineRule="auto"/>
              <w:jc w:val="center"/>
              <w:rPr>
                <w:rFonts w:ascii="Times New Roman" w:cs="Times New Roman"/>
                <w:color w:val="auto"/>
                <w:sz w:val="20"/>
                <w:szCs w:val="20"/>
              </w:rPr>
            </w:pPr>
            <w:r>
              <w:rPr>
                <w:rFonts w:hint="eastAsia" w:hAnsi="宋体"/>
                <w:color w:val="auto"/>
                <w:kern w:val="2"/>
                <w:sz w:val="21"/>
              </w:rPr>
              <w:t>按《采购需求》执行</w:t>
            </w:r>
          </w:p>
        </w:tc>
        <w:tc>
          <w:tcPr>
            <w:tcW w:w="1255" w:type="dxa"/>
            <w:tcBorders>
              <w:top w:val="single" w:color="000000" w:sz="4" w:space="0"/>
              <w:left w:val="single" w:color="000000" w:sz="4" w:space="0"/>
              <w:bottom w:val="single" w:color="000000" w:sz="4" w:space="0"/>
              <w:right w:val="single" w:color="000000" w:sz="4" w:space="0"/>
            </w:tcBorders>
            <w:vAlign w:val="center"/>
          </w:tcPr>
          <w:p>
            <w:pPr>
              <w:pStyle w:val="66"/>
              <w:kinsoku w:val="0"/>
              <w:overflowPunct w:val="0"/>
              <w:spacing w:line="360" w:lineRule="auto"/>
              <w:ind w:right="197"/>
              <w:jc w:val="center"/>
              <w:rPr>
                <w:color w:val="auto"/>
                <w:sz w:val="21"/>
                <w:szCs w:val="21"/>
              </w:rPr>
            </w:pPr>
            <w:r>
              <w:rPr>
                <w:rFonts w:hint="eastAsia"/>
                <w:color w:val="auto"/>
                <w:sz w:val="21"/>
                <w:szCs w:val="21"/>
              </w:rPr>
              <w:t>1项</w:t>
            </w:r>
          </w:p>
        </w:tc>
        <w:tc>
          <w:tcPr>
            <w:tcW w:w="1755" w:type="dxa"/>
            <w:tcBorders>
              <w:top w:val="single" w:color="000000" w:sz="4" w:space="0"/>
              <w:left w:val="single" w:color="000000" w:sz="4" w:space="0"/>
              <w:bottom w:val="single" w:color="000000" w:sz="4" w:space="0"/>
              <w:right w:val="single" w:color="000000" w:sz="4" w:space="0"/>
            </w:tcBorders>
            <w:vAlign w:val="center"/>
          </w:tcPr>
          <w:p>
            <w:pPr>
              <w:pStyle w:val="66"/>
              <w:kinsoku w:val="0"/>
              <w:overflowPunct w:val="0"/>
              <w:spacing w:line="360" w:lineRule="auto"/>
              <w:jc w:val="center"/>
              <w:rPr>
                <w:rFonts w:ascii="Times New Roman" w:cs="Times New Roman"/>
                <w:color w:val="auto"/>
                <w:sz w:val="20"/>
                <w:szCs w:val="20"/>
              </w:rPr>
            </w:pPr>
          </w:p>
        </w:tc>
      </w:tr>
    </w:tbl>
    <w:p>
      <w:pPr>
        <w:spacing w:line="360" w:lineRule="auto"/>
        <w:ind w:firstLine="420" w:firstLineChars="200"/>
        <w:rPr>
          <w:rFonts w:hint="eastAsia" w:ascii="宋体" w:hAnsi="宋体" w:cs="宋体"/>
          <w:color w:val="auto"/>
          <w:u w:val="single"/>
        </w:rPr>
      </w:pPr>
      <w:r>
        <w:rPr>
          <w:rFonts w:hint="eastAsia" w:ascii="宋体" w:hAnsi="宋体" w:cs="宋体"/>
          <w:color w:val="auto"/>
        </w:rPr>
        <w:t>根据《</w:t>
      </w:r>
      <w:r>
        <w:rPr>
          <w:rFonts w:hint="eastAsia"/>
          <w:color w:val="auto"/>
          <w:szCs w:val="21"/>
        </w:rPr>
        <w:t>成交</w:t>
      </w:r>
      <w:r>
        <w:rPr>
          <w:rFonts w:hint="eastAsia" w:ascii="宋体" w:hAnsi="宋体" w:cs="宋体"/>
          <w:color w:val="auto"/>
        </w:rPr>
        <w:t>通知书》的内容，合同的总金额为：</w:t>
      </w:r>
      <w:r>
        <w:rPr>
          <w:rFonts w:hint="eastAsia" w:ascii="宋体" w:hAnsi="宋体" w:cs="宋体"/>
          <w:color w:val="auto"/>
          <w:u w:val="single"/>
        </w:rPr>
        <w:t xml:space="preserve">（大写）          人民币（￥   </w:t>
      </w:r>
      <w:r>
        <w:rPr>
          <w:rFonts w:hint="eastAsia" w:ascii="宋体" w:hAnsi="宋体" w:cs="宋体"/>
          <w:color w:val="auto"/>
          <w:u w:val="single"/>
          <w:lang w:val="en-US" w:eastAsia="zh-CN"/>
        </w:rPr>
        <w:t xml:space="preserve"> </w:t>
      </w:r>
      <w:r>
        <w:rPr>
          <w:rFonts w:hint="eastAsia" w:ascii="宋体" w:hAnsi="宋体" w:cs="宋体"/>
          <w:color w:val="auto"/>
          <w:u w:val="single"/>
        </w:rPr>
        <w:t xml:space="preserve">    ）</w:t>
      </w:r>
    </w:p>
    <w:p>
      <w:pPr>
        <w:spacing w:line="360" w:lineRule="auto"/>
        <w:ind w:firstLine="420" w:firstLineChars="200"/>
        <w:rPr>
          <w:rFonts w:ascii="宋体" w:hAnsi="宋体" w:cs="宋体"/>
          <w:color w:val="auto"/>
          <w:szCs w:val="21"/>
        </w:rPr>
      </w:pPr>
      <w:r>
        <w:rPr>
          <w:rFonts w:hint="eastAsia" w:ascii="宋体" w:hAnsi="宋体" w:cs="宋体"/>
          <w:color w:val="auto"/>
        </w:rPr>
        <w:t>合同总金额包括</w:t>
      </w:r>
      <w:r>
        <w:rPr>
          <w:rFonts w:hint="eastAsia" w:ascii="宋体" w:hAnsi="宋体" w:cs="宋体"/>
          <w:color w:val="auto"/>
          <w:szCs w:val="21"/>
        </w:rPr>
        <w:t>完成采购人采购内容的整体包干价，包括但不限于：</w:t>
      </w:r>
      <w:r>
        <w:rPr>
          <w:rFonts w:hint="eastAsia" w:ascii="宋体" w:hAnsi="宋体" w:eastAsia="宋体" w:cs="宋体"/>
          <w:color w:val="auto"/>
          <w:sz w:val="21"/>
          <w:szCs w:val="21"/>
          <w:highlight w:val="none"/>
        </w:rPr>
        <w:t>所有的服务内容、人力成本、必要的保险费用，必要的设备、专用工具、物料费用，技术支持、交通、管理维护的各种费用和售后服务、税金、材料、验收以及其它所有成本、费用、采购代理服务费和项目利润的总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采购人不再另行支付其他费用。</w:t>
      </w:r>
    </w:p>
    <w:p>
      <w:pPr>
        <w:spacing w:line="360" w:lineRule="auto"/>
        <w:ind w:firstLine="421" w:firstLineChars="200"/>
        <w:rPr>
          <w:rFonts w:ascii="宋体" w:hAnsi="宋体" w:cs="宋体"/>
          <w:b/>
          <w:color w:val="auto"/>
          <w:szCs w:val="21"/>
        </w:rPr>
      </w:pPr>
      <w:r>
        <w:rPr>
          <w:rFonts w:hint="eastAsia" w:ascii="宋体" w:hAnsi="宋体" w:cs="宋体"/>
          <w:b/>
          <w:color w:val="auto"/>
          <w:szCs w:val="21"/>
        </w:rPr>
        <w:t>第二条　质量保证</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乙方所提供的服务及服务内容必须与响应文件承诺相一致，有国家强制性标准的，还必须符合国家强制性标准的规定，没有国家强制性标准但有其他强制性标准的，必须符合其他强制性标准的规定。</w:t>
      </w:r>
    </w:p>
    <w:p>
      <w:pPr>
        <w:spacing w:line="360" w:lineRule="auto"/>
        <w:ind w:firstLine="421" w:firstLineChars="200"/>
        <w:rPr>
          <w:rFonts w:ascii="宋体" w:hAnsi="宋体" w:cs="宋体"/>
          <w:color w:val="auto"/>
          <w:szCs w:val="21"/>
        </w:rPr>
      </w:pPr>
      <w:r>
        <w:rPr>
          <w:rFonts w:hint="eastAsia" w:ascii="宋体" w:hAnsi="宋体" w:cs="宋体"/>
          <w:b/>
          <w:color w:val="auto"/>
          <w:szCs w:val="21"/>
        </w:rPr>
        <w:t>第三条　权利保证</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1、乙方应保证所提供服务在使用时不会侵犯任何第三方的专利权、商标权、工业设计权等知识产权及其他合法权利，且所有权、处分权等没有受到任何限制。</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360" w:lineRule="auto"/>
        <w:ind w:firstLine="421" w:firstLineChars="200"/>
        <w:rPr>
          <w:rFonts w:ascii="宋体" w:hAnsi="宋体" w:cs="宋体"/>
          <w:color w:val="auto"/>
          <w:szCs w:val="21"/>
        </w:rPr>
      </w:pPr>
      <w:r>
        <w:rPr>
          <w:rFonts w:hint="eastAsia" w:ascii="宋体" w:hAnsi="宋体" w:cs="宋体"/>
          <w:b/>
          <w:color w:val="auto"/>
          <w:szCs w:val="21"/>
        </w:rPr>
        <w:t>第四条　交付和验收</w:t>
      </w:r>
    </w:p>
    <w:p>
      <w:pPr>
        <w:spacing w:line="360" w:lineRule="auto"/>
        <w:ind w:firstLine="420" w:firstLineChars="200"/>
        <w:rPr>
          <w:rFonts w:ascii="宋体" w:hAnsi="宋体" w:cs="宋体"/>
          <w:color w:val="auto"/>
          <w:szCs w:val="21"/>
        </w:rPr>
      </w:pPr>
      <w:r>
        <w:rPr>
          <w:rFonts w:hint="eastAsia" w:ascii="宋体" w:hAnsi="宋体" w:cs="宋体"/>
          <w:color w:val="auto"/>
          <w:szCs w:val="21"/>
        </w:rPr>
        <w:t>1、服务期：</w:t>
      </w:r>
      <w:r>
        <w:rPr>
          <w:rFonts w:hint="eastAsia" w:ascii="宋体" w:hAnsi="宋体" w:cs="宋体"/>
          <w:color w:val="auto"/>
          <w:szCs w:val="21"/>
          <w:u w:val="single"/>
        </w:rPr>
        <w:t xml:space="preserve">                         </w:t>
      </w:r>
      <w:r>
        <w:rPr>
          <w:rFonts w:hint="eastAsia" w:ascii="宋体" w:hAnsi="宋体" w:cs="宋体"/>
          <w:color w:val="auto"/>
          <w:szCs w:val="21"/>
        </w:rPr>
        <w:t>，服务地点：</w:t>
      </w:r>
      <w:r>
        <w:rPr>
          <w:rFonts w:hint="eastAsia" w:ascii="宋体" w:hAnsi="宋体" w:cs="宋体"/>
          <w:color w:val="auto"/>
          <w:szCs w:val="21"/>
          <w:u w:val="single"/>
        </w:rPr>
        <w:t xml:space="preserve">             </w:t>
      </w:r>
      <w:r>
        <w:rPr>
          <w:rFonts w:hint="eastAsia" w:ascii="宋体" w:hAnsi="宋体" w:cs="宋体"/>
          <w:color w:val="auto"/>
          <w:szCs w:val="21"/>
        </w:rPr>
        <w:t>。</w:t>
      </w:r>
    </w:p>
    <w:p>
      <w:pPr>
        <w:snapToGrid w:val="0"/>
        <w:spacing w:line="360" w:lineRule="auto"/>
        <w:ind w:firstLine="420" w:firstLineChars="200"/>
        <w:rPr>
          <w:rFonts w:ascii="宋体" w:hAnsi="宋体" w:cs="宋体"/>
          <w:color w:val="auto"/>
          <w:szCs w:val="21"/>
        </w:rPr>
      </w:pPr>
      <w:r>
        <w:rPr>
          <w:rFonts w:hint="eastAsia" w:ascii="宋体" w:hAnsi="宋体" w:cs="宋体"/>
          <w:color w:val="auto"/>
          <w:szCs w:val="21"/>
        </w:rPr>
        <w:t>2、乙方应按响应文件的承诺向甲方提供相应的服务，并提供所服务内容的相关技术资料。</w:t>
      </w:r>
    </w:p>
    <w:p>
      <w:pPr>
        <w:spacing w:line="360" w:lineRule="auto"/>
        <w:ind w:firstLine="420" w:firstLineChars="200"/>
        <w:rPr>
          <w:rFonts w:ascii="宋体" w:hAnsi="宋体" w:cs="宋体"/>
          <w:color w:val="auto"/>
          <w:szCs w:val="21"/>
        </w:rPr>
      </w:pPr>
      <w:r>
        <w:rPr>
          <w:rFonts w:hint="eastAsia" w:ascii="宋体" w:hAnsi="宋体" w:cs="宋体"/>
          <w:color w:val="auto"/>
          <w:szCs w:val="21"/>
        </w:rPr>
        <w:t>3、乙方提供不符合响应文件和本合同规定的服务成果，甲方有权拒绝接受。</w:t>
      </w:r>
    </w:p>
    <w:p>
      <w:pPr>
        <w:spacing w:line="360" w:lineRule="auto"/>
        <w:ind w:firstLine="420" w:firstLineChars="200"/>
        <w:rPr>
          <w:rFonts w:ascii="宋体" w:hAnsi="宋体" w:cs="宋体"/>
          <w:color w:val="auto"/>
          <w:szCs w:val="21"/>
        </w:rPr>
      </w:pPr>
      <w:r>
        <w:rPr>
          <w:rFonts w:hint="eastAsia" w:ascii="宋体" w:hAnsi="宋体" w:cs="宋体"/>
          <w:color w:val="auto"/>
          <w:szCs w:val="21"/>
        </w:rPr>
        <w:t>4、乙方完成服务后应及时书面通知甲方进行验收，甲方应在收到通知后七个工作日内进行验收，逾期不开始验收的，</w:t>
      </w:r>
      <w:r>
        <w:rPr>
          <w:rFonts w:hint="eastAsia" w:ascii="宋体" w:hAnsi="宋体" w:cs="宋体"/>
          <w:color w:val="auto"/>
          <w:szCs w:val="21"/>
          <w:lang w:eastAsia="zh-CN"/>
        </w:rPr>
        <w:t>亦不</w:t>
      </w:r>
      <w:r>
        <w:rPr>
          <w:rFonts w:hint="eastAsia" w:ascii="宋体" w:hAnsi="宋体" w:cs="宋体"/>
          <w:color w:val="auto"/>
          <w:szCs w:val="21"/>
        </w:rPr>
        <w:t>视</w:t>
      </w:r>
      <w:r>
        <w:rPr>
          <w:rFonts w:hint="eastAsia" w:ascii="宋体" w:hAnsi="宋体" w:cs="宋体"/>
          <w:color w:val="auto"/>
          <w:szCs w:val="21"/>
          <w:lang w:eastAsia="zh-CN"/>
        </w:rPr>
        <w:t>为</w:t>
      </w:r>
      <w:r>
        <w:rPr>
          <w:rFonts w:hint="eastAsia" w:ascii="宋体" w:hAnsi="宋体" w:cs="宋体"/>
          <w:color w:val="auto"/>
          <w:szCs w:val="21"/>
        </w:rPr>
        <w:t>验收合格。验收合格后由甲乙双方签署验收单并加盖采购人公章，甲乙双方各执一份。</w:t>
      </w:r>
    </w:p>
    <w:p>
      <w:pPr>
        <w:spacing w:line="360" w:lineRule="auto"/>
        <w:ind w:firstLine="420" w:firstLineChars="200"/>
        <w:rPr>
          <w:rFonts w:ascii="宋体" w:hAnsi="宋体" w:cs="宋体"/>
          <w:color w:val="auto"/>
          <w:szCs w:val="21"/>
        </w:rPr>
      </w:pPr>
      <w:r>
        <w:rPr>
          <w:rFonts w:hint="eastAsia" w:ascii="宋体" w:hAnsi="宋体" w:cs="宋体"/>
          <w:color w:val="auto"/>
          <w:szCs w:val="21"/>
        </w:rPr>
        <w:t>5、甲乙双方应按照采购文件、双方合同、响应文件验收。</w:t>
      </w:r>
    </w:p>
    <w:p>
      <w:pPr>
        <w:spacing w:line="360" w:lineRule="auto"/>
        <w:ind w:firstLine="420" w:firstLineChars="200"/>
        <w:rPr>
          <w:rFonts w:ascii="宋体" w:hAnsi="宋体" w:cs="宋体"/>
          <w:color w:val="auto"/>
          <w:szCs w:val="21"/>
        </w:rPr>
      </w:pPr>
      <w:r>
        <w:rPr>
          <w:rFonts w:hint="eastAsia" w:ascii="宋体" w:hAnsi="宋体" w:cs="宋体"/>
          <w:color w:val="auto"/>
          <w:szCs w:val="21"/>
        </w:rPr>
        <w:t>6、甲方在初步验收或者最终验收过程中如发现乙方提供的服务成果不满足响应文件及本合同规定的，可暂缓向乙方付款，直到乙方及时完善并提交相应的服务成果且经甲方验收合格后，方可办理付款。</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7、甲方验收时以书面形式提出异议的，乙方应自收到甲方书面异议后五个工作日内及时予以解决，否则甲方有权不出具服务验收合格单。</w:t>
      </w:r>
    </w:p>
    <w:p>
      <w:pPr>
        <w:snapToGrid w:val="0"/>
        <w:spacing w:line="360" w:lineRule="auto"/>
        <w:ind w:firstLine="421" w:firstLineChars="200"/>
        <w:rPr>
          <w:rFonts w:ascii="宋体" w:hAnsi="宋体" w:cs="宋体"/>
          <w:b/>
          <w:color w:val="auto"/>
          <w:szCs w:val="21"/>
        </w:rPr>
      </w:pPr>
      <w:r>
        <w:rPr>
          <w:rFonts w:hint="eastAsia" w:ascii="宋体" w:hAnsi="宋体" w:cs="宋体"/>
          <w:b/>
          <w:color w:val="auto"/>
          <w:szCs w:val="21"/>
        </w:rPr>
        <w:t>第五条  售后服务及培训</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cs="宋体"/>
          <w:color w:val="auto"/>
          <w:szCs w:val="21"/>
        </w:rPr>
        <w:t>1、</w:t>
      </w:r>
      <w:r>
        <w:rPr>
          <w:rFonts w:hint="eastAsia" w:ascii="宋体" w:hAnsi="宋体" w:eastAsia="宋体" w:cs="宋体"/>
          <w:color w:val="auto"/>
          <w:sz w:val="21"/>
          <w:szCs w:val="21"/>
        </w:rPr>
        <w:t>乙方应按照国家有关法律法规和本合同所附的《服务承诺》要求为甲方提供相应的售后服务。</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2、甲方应提供必要测试条件（如场地、电源、水源等）。</w:t>
      </w:r>
    </w:p>
    <w:p>
      <w:pPr>
        <w:spacing w:line="360" w:lineRule="auto"/>
        <w:ind w:firstLine="420" w:firstLineChars="200"/>
        <w:rPr>
          <w:rFonts w:ascii="宋体" w:hAnsi="宋体" w:cs="宋体"/>
          <w:color w:val="auto"/>
          <w:szCs w:val="21"/>
          <w:highlight w:val="none"/>
        </w:rPr>
      </w:pPr>
      <w:r>
        <w:rPr>
          <w:rFonts w:hint="eastAsia" w:ascii="宋体" w:hAnsi="宋体" w:eastAsia="宋体" w:cs="宋体"/>
          <w:color w:val="auto"/>
          <w:sz w:val="21"/>
          <w:szCs w:val="21"/>
        </w:rPr>
        <w:t>3、乙方负责甲方有关人员的培训。培训时间、地点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甲方根据具体情况安排  </w:t>
      </w:r>
      <w:r>
        <w:rPr>
          <w:rFonts w:hint="eastAsia" w:ascii="宋体" w:hAnsi="宋体" w:cs="宋体"/>
          <w:color w:val="auto"/>
          <w:szCs w:val="21"/>
          <w:highlight w:val="none"/>
        </w:rPr>
        <w:t>。</w:t>
      </w:r>
    </w:p>
    <w:p>
      <w:pPr>
        <w:snapToGrid w:val="0"/>
        <w:spacing w:line="360" w:lineRule="auto"/>
        <w:ind w:firstLine="421"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甲乙双方同意本合同金额的支付按以下第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项约定执行：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1、一次性支付</w:t>
      </w:r>
      <w:r>
        <w:rPr>
          <w:rFonts w:hint="eastAsia" w:ascii="宋体" w:hAnsi="宋体" w:cs="宋体"/>
          <w:color w:val="auto"/>
          <w:szCs w:val="21"/>
          <w:highlight w:val="none"/>
          <w:u w:val="none"/>
        </w:rPr>
        <w:t>。</w:t>
      </w:r>
    </w:p>
    <w:p>
      <w:pPr>
        <w:snapToGrid w:val="0"/>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2、分期支付</w:t>
      </w:r>
      <w:r>
        <w:rPr>
          <w:rFonts w:hint="eastAsia" w:ascii="宋体" w:hAnsi="宋体" w:cs="宋体"/>
          <w:color w:val="auto"/>
          <w:szCs w:val="21"/>
          <w:highlight w:val="none"/>
          <w:lang w:eastAsia="zh-CN"/>
        </w:rPr>
        <w:t>：签订合同后</w:t>
      </w:r>
      <w:r>
        <w:rPr>
          <w:rFonts w:hint="eastAsia" w:ascii="宋体" w:hAnsi="宋体" w:cs="宋体"/>
          <w:color w:val="auto"/>
          <w:szCs w:val="21"/>
          <w:highlight w:val="none"/>
          <w:lang w:val="en-US" w:eastAsia="zh-CN"/>
        </w:rPr>
        <w:t>10个工作日内甲方向乙方</w:t>
      </w:r>
      <w:r>
        <w:rPr>
          <w:rFonts w:hint="eastAsia" w:ascii="宋体" w:hAnsi="宋体" w:cs="宋体"/>
          <w:color w:val="auto"/>
          <w:szCs w:val="21"/>
          <w:highlight w:val="none"/>
          <w:lang w:eastAsia="zh-CN"/>
        </w:rPr>
        <w:t>支付合同价款的50%；乙方完成合同约定事项并通过甲方验收后</w:t>
      </w:r>
      <w:r>
        <w:rPr>
          <w:rFonts w:hint="eastAsia" w:ascii="宋体" w:hAnsi="宋体" w:cs="宋体"/>
          <w:color w:val="auto"/>
          <w:szCs w:val="21"/>
          <w:highlight w:val="none"/>
          <w:lang w:val="en-US" w:eastAsia="zh-CN"/>
        </w:rPr>
        <w:t>，甲方向乙方</w:t>
      </w:r>
      <w:r>
        <w:rPr>
          <w:rFonts w:hint="eastAsia" w:ascii="宋体" w:hAnsi="宋体" w:cs="宋体"/>
          <w:color w:val="auto"/>
          <w:szCs w:val="21"/>
          <w:highlight w:val="none"/>
          <w:lang w:eastAsia="zh-CN"/>
        </w:rPr>
        <w:t>支付合同价款的50%</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eastAsia="zh-CN"/>
        </w:rPr>
        <w:t>。每支付一笔款项前，乙方必须提供相应数额的合格发票、请款函、进度证明材料等。乙方未在规定时间内完成任务的，或经抽查发现服务质量不符合要求的，按照合同约定扣减相应费用。</w:t>
      </w:r>
    </w:p>
    <w:p>
      <w:pPr>
        <w:snapToGrid w:val="0"/>
        <w:spacing w:line="360" w:lineRule="auto"/>
        <w:ind w:firstLine="421"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pPr>
        <w:spacing w:line="360" w:lineRule="auto"/>
        <w:ind w:firstLine="420" w:firstLineChars="200"/>
        <w:rPr>
          <w:rFonts w:hint="eastAsia" w:ascii="宋体" w:hAnsi="宋体" w:cs="宋体"/>
          <w:color w:val="auto"/>
          <w:szCs w:val="21"/>
          <w:lang w:eastAsia="zh-CN"/>
        </w:rPr>
      </w:pPr>
      <w:r>
        <w:rPr>
          <w:rFonts w:hint="eastAsia" w:ascii="宋体" w:hAnsi="宋体" w:cs="宋体"/>
          <w:color w:val="auto"/>
          <w:szCs w:val="21"/>
          <w:lang w:eastAsia="zh-CN"/>
        </w:rPr>
        <w:t>本项目不收取履约保证金。</w:t>
      </w:r>
    </w:p>
    <w:p>
      <w:pPr>
        <w:spacing w:line="360" w:lineRule="auto"/>
        <w:ind w:firstLine="421"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pPr>
        <w:spacing w:line="360" w:lineRule="auto"/>
        <w:ind w:firstLine="420" w:firstLineChars="200"/>
        <w:rPr>
          <w:rFonts w:ascii="宋体" w:hAnsi="宋体" w:cs="宋体"/>
          <w:color w:val="auto"/>
          <w:szCs w:val="21"/>
        </w:rPr>
      </w:pPr>
      <w:r>
        <w:rPr>
          <w:rFonts w:hint="eastAsia" w:ascii="宋体" w:hAnsi="宋体" w:cs="宋体"/>
          <w:color w:val="auto"/>
          <w:szCs w:val="21"/>
          <w:highlight w:val="none"/>
        </w:rPr>
        <w:t>本合同执行中相关的一切税费</w:t>
      </w:r>
      <w:r>
        <w:rPr>
          <w:rFonts w:hint="eastAsia" w:ascii="宋体" w:hAnsi="宋体" w:cs="宋体"/>
          <w:color w:val="auto"/>
          <w:szCs w:val="21"/>
        </w:rPr>
        <w:t>均由乙方负担，合同另有约定的除外。</w:t>
      </w:r>
    </w:p>
    <w:p>
      <w:pPr>
        <w:spacing w:line="360" w:lineRule="auto"/>
        <w:ind w:firstLine="421" w:firstLineChars="200"/>
        <w:rPr>
          <w:rFonts w:ascii="宋体" w:hAnsi="宋体" w:cs="宋体"/>
          <w:b/>
          <w:color w:val="auto"/>
          <w:szCs w:val="21"/>
        </w:rPr>
      </w:pPr>
      <w:r>
        <w:rPr>
          <w:rFonts w:hint="eastAsia" w:ascii="宋体" w:hAnsi="宋体" w:cs="宋体"/>
          <w:b/>
          <w:color w:val="auto"/>
          <w:szCs w:val="21"/>
        </w:rPr>
        <w:t>第九条　违约责任</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Cs w:val="21"/>
        </w:rPr>
        <w:t>1、</w:t>
      </w:r>
      <w:r>
        <w:rPr>
          <w:rFonts w:hint="eastAsia" w:ascii="宋体" w:hAnsi="宋体" w:eastAsia="宋体" w:cs="宋体"/>
          <w:color w:val="auto"/>
          <w:sz w:val="21"/>
          <w:szCs w:val="21"/>
        </w:rPr>
        <w:t>除不可抗力原因外，乙方没有按照合同规定的时间提供服务的，甲方可要求乙方支付违约金。每推迟一天按合同</w:t>
      </w:r>
      <w:r>
        <w:rPr>
          <w:rFonts w:hint="eastAsia" w:ascii="宋体" w:hAnsi="宋体" w:eastAsia="宋体" w:cs="宋体"/>
          <w:color w:val="auto"/>
          <w:sz w:val="21"/>
          <w:szCs w:val="21"/>
          <w:highlight w:val="none"/>
        </w:rPr>
        <w:t>金额的</w:t>
      </w:r>
      <w:r>
        <w:rPr>
          <w:rFonts w:hint="eastAsia" w:ascii="宋体" w:hAnsi="宋体" w:eastAsia="宋体" w:cs="宋体"/>
          <w:color w:val="auto"/>
          <w:sz w:val="21"/>
          <w:szCs w:val="21"/>
          <w:highlight w:val="none"/>
          <w:lang w:val="en-US" w:eastAsia="zh-CN"/>
        </w:rPr>
        <w:t>万分之五</w:t>
      </w:r>
      <w:r>
        <w:rPr>
          <w:rFonts w:hint="eastAsia" w:ascii="宋体" w:hAnsi="宋体" w:eastAsia="宋体" w:cs="宋体"/>
          <w:color w:val="auto"/>
          <w:sz w:val="21"/>
          <w:szCs w:val="21"/>
          <w:highlight w:val="none"/>
        </w:rPr>
        <w:t xml:space="preserve">支付违约金，该违约金累计不超过合同金额的10%。                                  </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2、乙方提供的服务如侵犯了第三方合法权益而引发的任何纠纷或者诉讼，均由乙方负责交涉并承担全部责任。</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3、甲方延期付款的，每天向乙方偿付延期款额</w:t>
      </w:r>
      <w:r>
        <w:rPr>
          <w:rFonts w:hint="eastAsia" w:ascii="宋体" w:hAnsi="宋体" w:eastAsia="宋体" w:cs="宋体"/>
          <w:color w:val="auto"/>
          <w:sz w:val="21"/>
          <w:szCs w:val="21"/>
          <w:highlight w:val="none"/>
          <w:lang w:val="en-US" w:eastAsia="zh-CN"/>
        </w:rPr>
        <w:t>万分之五违约金</w:t>
      </w:r>
      <w:r>
        <w:rPr>
          <w:rFonts w:hint="eastAsia" w:ascii="宋体" w:hAnsi="宋体" w:eastAsia="宋体" w:cs="宋体"/>
          <w:color w:val="auto"/>
          <w:sz w:val="21"/>
          <w:szCs w:val="21"/>
          <w:highlight w:val="none"/>
        </w:rPr>
        <w:t>，但</w:t>
      </w:r>
      <w:r>
        <w:rPr>
          <w:rFonts w:hint="eastAsia" w:ascii="宋体" w:hAnsi="宋体" w:eastAsia="宋体" w:cs="宋体"/>
          <w:color w:val="auto"/>
          <w:sz w:val="21"/>
          <w:szCs w:val="21"/>
          <w:highlight w:val="none"/>
          <w:lang w:val="en-US" w:eastAsia="zh-CN"/>
        </w:rPr>
        <w:t>违约金</w:t>
      </w:r>
      <w:r>
        <w:rPr>
          <w:rFonts w:hint="eastAsia" w:ascii="宋体" w:hAnsi="宋体" w:eastAsia="宋体" w:cs="宋体"/>
          <w:color w:val="auto"/>
          <w:sz w:val="21"/>
          <w:szCs w:val="21"/>
          <w:highlight w:val="none"/>
        </w:rPr>
        <w:t>累计不得超过延期款额5%。</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其它违约行为，违约方应按合同合计金额5%向守约方支付违约金，违约金不足以弥补损失的，还应承担赔偿责任。违约方应承担守约方为实现债权而支出的差旅费、鉴定费、诉讼费、律师费、公告费、公证费、财产保全费、诉讼财产保全责任保险费等费用。</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乙方在接到甲方通知后超过30分钟(含本数)未能赶到现场的， 甲方有权按200元/次从应付乙方的维保费中扣除违约金。</w:t>
      </w:r>
    </w:p>
    <w:p>
      <w:pPr>
        <w:snapToGrid w:val="0"/>
        <w:spacing w:line="360" w:lineRule="auto"/>
        <w:ind w:firstLine="420" w:firstLineChars="200"/>
        <w:rPr>
          <w:rFonts w:hint="default"/>
          <w:color w:val="auto"/>
          <w:lang w:val="en-US" w:eastAsia="zh-CN"/>
        </w:rPr>
      </w:pPr>
      <w:r>
        <w:rPr>
          <w:rFonts w:hint="eastAsia" w:ascii="宋体" w:hAnsi="宋体" w:eastAsia="宋体" w:cs="宋体"/>
          <w:color w:val="auto"/>
          <w:sz w:val="21"/>
          <w:szCs w:val="21"/>
          <w:highlight w:val="none"/>
          <w:lang w:val="en-US" w:eastAsia="zh-CN"/>
        </w:rPr>
        <w:t>6、因乙方不按期进行维护保养工作或不按规定时间进场维护等违约行 为，造成电梯停运24小时以上的(扣除停电时间和甲方签证延期的时间), 此后每停运一天，甲方按200元/天(停运的时间不足24小时的，则按多 停运时间和24小时的比例计算)从应付乙方的维保费中扣除违约金。停运 达到15日的(含最初停运的24小时),甲方有权解除合同。</w:t>
      </w:r>
    </w:p>
    <w:p>
      <w:pPr>
        <w:spacing w:line="360" w:lineRule="auto"/>
        <w:ind w:firstLine="421" w:firstLineChars="200"/>
        <w:rPr>
          <w:rFonts w:ascii="宋体" w:hAnsi="宋体" w:cs="宋体"/>
          <w:b/>
          <w:color w:val="auto"/>
          <w:szCs w:val="21"/>
        </w:rPr>
      </w:pPr>
      <w:r>
        <w:rPr>
          <w:rFonts w:hint="eastAsia" w:ascii="宋体" w:hAnsi="宋体" w:cs="宋体"/>
          <w:b/>
          <w:color w:val="auto"/>
          <w:szCs w:val="21"/>
        </w:rPr>
        <w:t>第十条  不可抗力事件处理</w:t>
      </w:r>
    </w:p>
    <w:p>
      <w:pPr>
        <w:spacing w:line="360" w:lineRule="auto"/>
        <w:ind w:firstLine="420" w:firstLineChars="200"/>
        <w:rPr>
          <w:rFonts w:ascii="宋体" w:hAnsi="宋体" w:cs="宋体"/>
          <w:color w:val="auto"/>
          <w:szCs w:val="21"/>
        </w:rPr>
      </w:pPr>
      <w:r>
        <w:rPr>
          <w:rFonts w:hint="eastAsia" w:ascii="宋体" w:hAnsi="宋体" w:cs="宋体"/>
          <w:color w:val="auto"/>
          <w:szCs w:val="21"/>
        </w:rPr>
        <w:t>1、在合同有效期内，任何一方因不可抗力事件导致不能履行合同，则合同履行期可延长，其延长期与不可抗力影响期相同。</w:t>
      </w:r>
    </w:p>
    <w:p>
      <w:pPr>
        <w:spacing w:line="360" w:lineRule="auto"/>
        <w:ind w:firstLine="420" w:firstLineChars="200"/>
        <w:rPr>
          <w:rFonts w:ascii="宋体" w:hAnsi="宋体" w:cs="宋体"/>
          <w:color w:val="auto"/>
          <w:szCs w:val="21"/>
        </w:rPr>
      </w:pPr>
      <w:r>
        <w:rPr>
          <w:rFonts w:hint="eastAsia" w:ascii="宋体" w:hAnsi="宋体" w:cs="宋体"/>
          <w:color w:val="auto"/>
          <w:szCs w:val="21"/>
        </w:rPr>
        <w:t>2、不可抗力事件发生后，应立即通知对方，并寄送有关权威机构出具的证明。</w:t>
      </w:r>
    </w:p>
    <w:p>
      <w:pPr>
        <w:spacing w:line="360" w:lineRule="auto"/>
        <w:ind w:firstLine="420" w:firstLineChars="200"/>
        <w:rPr>
          <w:rFonts w:ascii="宋体" w:hAnsi="宋体" w:cs="宋体"/>
          <w:color w:val="auto"/>
          <w:szCs w:val="21"/>
        </w:rPr>
      </w:pPr>
      <w:r>
        <w:rPr>
          <w:rFonts w:hint="eastAsia" w:ascii="宋体" w:hAnsi="宋体" w:cs="宋体"/>
          <w:color w:val="auto"/>
          <w:szCs w:val="21"/>
        </w:rPr>
        <w:t>3、不可抗力事件延续一百二十天以上，双方应通过友好协商，确定是否继续履行合同。</w:t>
      </w:r>
    </w:p>
    <w:p>
      <w:pPr>
        <w:spacing w:line="360" w:lineRule="auto"/>
        <w:ind w:firstLine="421" w:firstLineChars="200"/>
        <w:rPr>
          <w:rFonts w:ascii="宋体" w:hAnsi="宋体" w:cs="宋体"/>
          <w:color w:val="auto"/>
          <w:szCs w:val="21"/>
        </w:rPr>
      </w:pPr>
      <w:r>
        <w:rPr>
          <w:rFonts w:hint="eastAsia" w:ascii="宋体" w:hAnsi="宋体" w:cs="宋体"/>
          <w:b/>
          <w:color w:val="auto"/>
          <w:szCs w:val="21"/>
        </w:rPr>
        <w:t>第十一条  合同争议解决</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2、因履行本合同引起的或者与本合同有关的争议，甲乙双方应首先通过友好协商解决，如果协商不能解决，可向甲方所在地有管辖权的人民法院提起诉讼。</w:t>
      </w:r>
    </w:p>
    <w:p>
      <w:pPr>
        <w:snapToGrid w:val="0"/>
        <w:spacing w:line="360" w:lineRule="auto"/>
        <w:ind w:firstLine="420" w:firstLineChars="200"/>
        <w:rPr>
          <w:rFonts w:ascii="宋体" w:hAnsi="宋体" w:cs="宋体"/>
          <w:color w:val="auto"/>
          <w:szCs w:val="21"/>
        </w:rPr>
      </w:pPr>
      <w:r>
        <w:rPr>
          <w:rFonts w:hint="eastAsia" w:ascii="宋体" w:hAnsi="宋体" w:eastAsia="宋体" w:cs="宋体"/>
          <w:color w:val="auto"/>
          <w:sz w:val="21"/>
          <w:szCs w:val="21"/>
        </w:rPr>
        <w:t>3、诉讼期间，本合同继续履行</w:t>
      </w:r>
      <w:r>
        <w:rPr>
          <w:rFonts w:hint="eastAsia" w:ascii="宋体" w:hAnsi="宋体" w:cs="宋体"/>
          <w:color w:val="auto"/>
          <w:szCs w:val="21"/>
        </w:rPr>
        <w:t>。</w:t>
      </w:r>
    </w:p>
    <w:p>
      <w:pPr>
        <w:spacing w:line="360" w:lineRule="auto"/>
        <w:ind w:firstLine="421" w:firstLineChars="200"/>
        <w:rPr>
          <w:rFonts w:ascii="宋体" w:hAnsi="宋体" w:cs="宋体"/>
          <w:b/>
          <w:color w:val="auto"/>
          <w:szCs w:val="21"/>
        </w:rPr>
      </w:pPr>
      <w:r>
        <w:rPr>
          <w:rFonts w:hint="eastAsia" w:ascii="宋体" w:hAnsi="宋体" w:cs="宋体"/>
          <w:b/>
          <w:color w:val="auto"/>
          <w:szCs w:val="21"/>
        </w:rPr>
        <w:t>第十二条  合同生效及其它</w:t>
      </w:r>
    </w:p>
    <w:p>
      <w:pPr>
        <w:spacing w:line="360" w:lineRule="auto"/>
        <w:ind w:firstLine="420" w:firstLineChars="200"/>
        <w:rPr>
          <w:rFonts w:ascii="宋体" w:hAnsi="宋体" w:cs="宋体"/>
          <w:color w:val="auto"/>
          <w:szCs w:val="21"/>
        </w:rPr>
      </w:pPr>
      <w:r>
        <w:rPr>
          <w:rFonts w:hint="eastAsia" w:ascii="宋体" w:hAnsi="宋体" w:cs="宋体"/>
          <w:color w:val="auto"/>
          <w:szCs w:val="21"/>
        </w:rPr>
        <w:t>1、合同经双方法定代表人或者授权代表签字并加盖单位公章后生效（委托代理人签字的需后附法定代表人授权委托书，格式自拟）。</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2、合同执行中涉及采购资金和采购内容修改或者补充的，须经采购人监督部门审批，并签书面补充协议报采购人监督部门备案，方可作为主合同不可分割的一部分。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lang w:eastAsia="zh-CN"/>
        </w:rPr>
        <w:t>3、</w:t>
      </w:r>
      <w:r>
        <w:rPr>
          <w:rFonts w:hint="eastAsia" w:ascii="宋体" w:hAnsi="宋体" w:cs="宋体"/>
          <w:color w:val="auto"/>
          <w:szCs w:val="21"/>
        </w:rPr>
        <w:t>本合同落款载明的联系方式适用于双方各类通知、信件的往来，同时适用于法院、律师事务所送达诉讼文书、法律文书，一方变更联系方式的应及时通知另一方，未通知的，另一方有权按原约定联系方式联系，一方按约定地址邮寄送达的，另一方拒绝签收或者无法送达的，自交邮之日起届满5日即视为送达。</w:t>
      </w:r>
    </w:p>
    <w:p>
      <w:pPr>
        <w:spacing w:line="360" w:lineRule="auto"/>
        <w:ind w:firstLine="420" w:firstLineChars="200"/>
        <w:rPr>
          <w:rFonts w:hint="eastAsia" w:ascii="宋体" w:hAnsi="宋体" w:eastAsia="宋体" w:cs="宋体"/>
          <w:b/>
          <w:color w:val="auto"/>
          <w:szCs w:val="21"/>
          <w:lang w:val="en-US" w:eastAsia="zh-CN"/>
        </w:rPr>
      </w:pPr>
      <w:r>
        <w:rPr>
          <w:rFonts w:hint="eastAsia" w:ascii="宋体" w:hAnsi="宋体" w:cs="宋体"/>
          <w:color w:val="auto"/>
          <w:szCs w:val="21"/>
          <w:lang w:val="en-US" w:eastAsia="zh-CN"/>
        </w:rPr>
        <w:t>4</w:t>
      </w:r>
      <w:r>
        <w:rPr>
          <w:rFonts w:hint="eastAsia" w:ascii="宋体" w:hAnsi="宋体" w:cs="宋体"/>
          <w:color w:val="auto"/>
          <w:szCs w:val="21"/>
        </w:rPr>
        <w:t>、本合同未尽事宜，遵照《中华人民共和国民法典》有关条文执行。</w:t>
      </w:r>
    </w:p>
    <w:p>
      <w:pPr>
        <w:spacing w:line="360" w:lineRule="auto"/>
        <w:ind w:firstLine="421" w:firstLineChars="200"/>
        <w:rPr>
          <w:rFonts w:ascii="宋体" w:hAnsi="宋体" w:cs="宋体"/>
          <w:b/>
          <w:color w:val="auto"/>
          <w:szCs w:val="21"/>
        </w:rPr>
      </w:pPr>
      <w:r>
        <w:rPr>
          <w:rFonts w:hint="eastAsia" w:ascii="宋体" w:hAnsi="宋体" w:cs="宋体"/>
          <w:b/>
          <w:color w:val="auto"/>
          <w:szCs w:val="21"/>
        </w:rPr>
        <w:t>第十三条　合同的变更、终止与转让</w:t>
      </w:r>
    </w:p>
    <w:p>
      <w:pPr>
        <w:spacing w:line="360" w:lineRule="auto"/>
        <w:ind w:firstLine="420" w:firstLineChars="200"/>
        <w:rPr>
          <w:rFonts w:ascii="宋体" w:hAnsi="宋体" w:cs="宋体"/>
          <w:color w:val="auto"/>
          <w:szCs w:val="21"/>
        </w:rPr>
      </w:pPr>
      <w:r>
        <w:rPr>
          <w:rFonts w:hint="eastAsia" w:ascii="宋体" w:hAnsi="宋体" w:cs="宋体"/>
          <w:color w:val="auto"/>
          <w:szCs w:val="21"/>
        </w:rPr>
        <w:t>1、本合同一经签订，甲乙双方不得擅自变更、中止或者终止。</w:t>
      </w:r>
    </w:p>
    <w:p>
      <w:pPr>
        <w:spacing w:line="360" w:lineRule="auto"/>
        <w:ind w:firstLine="420" w:firstLineChars="200"/>
        <w:rPr>
          <w:rFonts w:ascii="宋体" w:hAnsi="宋体" w:cs="宋体"/>
          <w:color w:val="auto"/>
          <w:szCs w:val="21"/>
        </w:rPr>
      </w:pPr>
      <w:r>
        <w:rPr>
          <w:rFonts w:hint="eastAsia" w:ascii="宋体" w:hAnsi="宋体" w:cs="宋体"/>
          <w:color w:val="auto"/>
          <w:szCs w:val="21"/>
        </w:rPr>
        <w:t>2、乙方不得擅自转让其应履行的合同义务。</w:t>
      </w:r>
    </w:p>
    <w:p>
      <w:pPr>
        <w:spacing w:line="360" w:lineRule="auto"/>
        <w:ind w:firstLine="421" w:firstLineChars="200"/>
        <w:rPr>
          <w:rFonts w:hint="eastAsia" w:ascii="宋体" w:hAnsi="宋体" w:cs="宋体"/>
          <w:b/>
          <w:color w:val="auto"/>
          <w:szCs w:val="21"/>
          <w:lang w:val="en-US" w:eastAsia="zh-CN"/>
        </w:rPr>
      </w:pPr>
      <w:r>
        <w:rPr>
          <w:rFonts w:hint="eastAsia" w:ascii="宋体" w:hAnsi="宋体" w:cs="宋体"/>
          <w:b/>
          <w:color w:val="auto"/>
          <w:szCs w:val="21"/>
        </w:rPr>
        <w:t>第十四条　</w:t>
      </w:r>
      <w:r>
        <w:rPr>
          <w:rFonts w:hint="eastAsia" w:ascii="宋体" w:hAnsi="宋体" w:cs="宋体"/>
          <w:b/>
          <w:color w:val="auto"/>
          <w:szCs w:val="21"/>
          <w:lang w:val="en-US" w:eastAsia="zh-CN"/>
        </w:rPr>
        <w:t>合同附件</w:t>
      </w:r>
    </w:p>
    <w:p>
      <w:pPr>
        <w:spacing w:line="360" w:lineRule="auto"/>
        <w:ind w:firstLine="420" w:firstLineChars="200"/>
        <w:rPr>
          <w:rFonts w:hint="default" w:ascii="宋体" w:hAnsi="宋体" w:cs="宋体"/>
          <w:b w:val="0"/>
          <w:bCs/>
          <w:color w:val="auto"/>
          <w:szCs w:val="21"/>
          <w:lang w:val="en-US" w:eastAsia="zh-CN"/>
        </w:rPr>
      </w:pPr>
      <w:r>
        <w:rPr>
          <w:rFonts w:hint="eastAsia" w:ascii="宋体" w:hAnsi="宋体" w:cs="宋体"/>
          <w:b w:val="0"/>
          <w:bCs/>
          <w:color w:val="auto"/>
          <w:szCs w:val="21"/>
          <w:lang w:val="en-US" w:eastAsia="zh-CN"/>
        </w:rPr>
        <w:t>以下合同附件为本合同不可分割的部分，与本合同具有同等效力</w:t>
      </w:r>
    </w:p>
    <w:p>
      <w:pPr>
        <w:spacing w:line="360" w:lineRule="auto"/>
        <w:ind w:firstLine="420" w:firstLineChars="200"/>
        <w:rPr>
          <w:rFonts w:ascii="宋体" w:hAnsi="宋体" w:cs="宋体"/>
          <w:color w:val="auto"/>
          <w:szCs w:val="21"/>
          <w:lang w:eastAsia="ar-SA"/>
        </w:rPr>
      </w:pP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eastAsia="ar-SA"/>
        </w:rPr>
        <w:t>中标（成交）通知书；</w:t>
      </w:r>
    </w:p>
    <w:p>
      <w:pPr>
        <w:spacing w:line="360" w:lineRule="auto"/>
        <w:ind w:firstLine="420" w:firstLineChars="200"/>
        <w:rPr>
          <w:rFonts w:ascii="宋体" w:hAnsi="宋体" w:cs="宋体"/>
          <w:color w:val="auto"/>
          <w:szCs w:val="21"/>
          <w:lang w:eastAsia="ar-SA"/>
        </w:rPr>
      </w:pPr>
      <w:r>
        <w:rPr>
          <w:rFonts w:hint="eastAsia" w:ascii="宋体" w:hAnsi="宋体" w:cs="宋体"/>
          <w:color w:val="auto"/>
          <w:szCs w:val="21"/>
          <w:lang w:val="en-US" w:eastAsia="zh-CN"/>
        </w:rPr>
        <w:t>2</w:t>
      </w:r>
      <w:r>
        <w:rPr>
          <w:rFonts w:hint="eastAsia" w:ascii="宋体" w:hAnsi="宋体" w:cs="宋体"/>
          <w:color w:val="auto"/>
          <w:szCs w:val="21"/>
        </w:rPr>
        <w:t>、</w:t>
      </w:r>
      <w:r>
        <w:rPr>
          <w:rFonts w:hint="eastAsia" w:ascii="宋体" w:hAnsi="宋体" w:cs="宋体"/>
          <w:color w:val="auto"/>
          <w:szCs w:val="21"/>
          <w:lang w:eastAsia="ar-SA"/>
        </w:rPr>
        <w:t>乙方提供的投标（响应）文件</w:t>
      </w:r>
      <w:r>
        <w:rPr>
          <w:rFonts w:hint="eastAsia" w:ascii="宋体" w:hAnsi="宋体" w:cs="宋体"/>
          <w:color w:val="auto"/>
          <w:szCs w:val="21"/>
          <w:lang w:eastAsia="zh-CN"/>
        </w:rPr>
        <w:t>、</w:t>
      </w:r>
      <w:r>
        <w:rPr>
          <w:rFonts w:hint="eastAsia" w:ascii="宋体" w:hAnsi="宋体" w:cs="宋体"/>
          <w:color w:val="auto"/>
          <w:szCs w:val="21"/>
          <w:lang w:val="en-US" w:eastAsia="zh-CN"/>
        </w:rPr>
        <w:t>服务承诺</w:t>
      </w:r>
      <w:r>
        <w:rPr>
          <w:rFonts w:hint="eastAsia" w:ascii="宋体" w:hAnsi="宋体" w:cs="宋体"/>
          <w:color w:val="auto"/>
          <w:szCs w:val="21"/>
          <w:lang w:eastAsia="ar-SA"/>
        </w:rPr>
        <w:t>；</w:t>
      </w:r>
    </w:p>
    <w:p>
      <w:pPr>
        <w:spacing w:line="360" w:lineRule="auto"/>
        <w:ind w:firstLine="420" w:firstLineChars="200"/>
        <w:rPr>
          <w:rFonts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w:t>
      </w:r>
      <w:r>
        <w:rPr>
          <w:rFonts w:hint="eastAsia" w:ascii="宋体" w:hAnsi="宋体" w:cs="宋体"/>
          <w:color w:val="auto"/>
          <w:szCs w:val="21"/>
          <w:lang w:val="en-US" w:eastAsia="zh-CN"/>
        </w:rPr>
        <w:t>竞争性磋商采购文件</w:t>
      </w:r>
      <w:r>
        <w:rPr>
          <w:rFonts w:hint="eastAsia" w:ascii="宋体" w:hAnsi="宋体" w:cs="宋体"/>
          <w:color w:val="auto"/>
          <w:szCs w:val="21"/>
        </w:rPr>
        <w:t>。</w:t>
      </w:r>
    </w:p>
    <w:p>
      <w:pPr>
        <w:spacing w:line="360" w:lineRule="auto"/>
        <w:ind w:firstLine="420" w:firstLineChars="200"/>
        <w:rPr>
          <w:rFonts w:ascii="宋体" w:hAnsi="宋体" w:cs="宋体"/>
          <w:color w:val="auto"/>
          <w:szCs w:val="21"/>
        </w:rPr>
      </w:pPr>
      <w:r>
        <w:rPr>
          <w:rFonts w:hint="eastAsia" w:ascii="宋体" w:hAnsi="宋体" w:cs="宋体"/>
          <w:color w:val="auto"/>
          <w:szCs w:val="21"/>
        </w:rPr>
        <w:t>5、上述合同文件互相补充和解释。如果合同文件之间存在矛盾或者不一致之处，以上述文件的排列顺序在先者为准。</w:t>
      </w:r>
    </w:p>
    <w:p>
      <w:pPr>
        <w:spacing w:line="360" w:lineRule="auto"/>
        <w:ind w:firstLine="421" w:firstLineChars="200"/>
        <w:rPr>
          <w:rFonts w:hint="eastAsia" w:ascii="宋体" w:hAnsi="宋体" w:cs="宋体"/>
          <w:color w:val="auto"/>
          <w:szCs w:val="21"/>
        </w:rPr>
      </w:pPr>
      <w:r>
        <w:rPr>
          <w:rFonts w:hint="eastAsia" w:ascii="宋体" w:hAnsi="宋体" w:cs="宋体"/>
          <w:b/>
          <w:color w:val="auto"/>
          <w:szCs w:val="21"/>
        </w:rPr>
        <w:t>第十五条　</w:t>
      </w:r>
      <w:r>
        <w:rPr>
          <w:rFonts w:hint="eastAsia" w:ascii="宋体" w:hAnsi="宋体" w:cs="宋体"/>
          <w:color w:val="auto"/>
          <w:szCs w:val="21"/>
        </w:rPr>
        <w:t>本合同一式</w:t>
      </w:r>
      <w:r>
        <w:rPr>
          <w:rFonts w:hint="eastAsia" w:ascii="宋体" w:hAnsi="宋体" w:cs="宋体"/>
          <w:color w:val="auto"/>
          <w:szCs w:val="21"/>
          <w:lang w:eastAsia="zh-CN"/>
        </w:rPr>
        <w:t>捌</w:t>
      </w:r>
      <w:r>
        <w:rPr>
          <w:rFonts w:hint="eastAsia" w:ascii="宋体" w:hAnsi="宋体" w:cs="宋体"/>
          <w:color w:val="auto"/>
          <w:szCs w:val="21"/>
        </w:rPr>
        <w:t>份，具有同等法律效力，财政部门（政府采购监管部门）、采购代理机构各壹份，甲乙双方各</w:t>
      </w:r>
      <w:r>
        <w:rPr>
          <w:rFonts w:hint="eastAsia" w:ascii="宋体" w:hAnsi="宋体" w:cs="宋体"/>
          <w:color w:val="auto"/>
          <w:szCs w:val="21"/>
          <w:lang w:eastAsia="zh-CN"/>
        </w:rPr>
        <w:t>叁</w:t>
      </w:r>
      <w:r>
        <w:rPr>
          <w:rFonts w:hint="eastAsia" w:ascii="宋体" w:hAnsi="宋体" w:cs="宋体"/>
          <w:color w:val="auto"/>
          <w:szCs w:val="21"/>
        </w:rPr>
        <w:t>份（可根据需要另增加）。</w:t>
      </w:r>
    </w:p>
    <w:p>
      <w:pPr>
        <w:rPr>
          <w:rFonts w:hint="eastAsia"/>
          <w:color w:val="auto"/>
        </w:rPr>
      </w:pPr>
    </w:p>
    <w:p>
      <w:pPr>
        <w:snapToGrid w:val="0"/>
        <w:spacing w:line="360" w:lineRule="auto"/>
        <w:ind w:firstLine="420" w:firstLineChars="200"/>
        <w:rPr>
          <w:rFonts w:hint="eastAsia" w:ascii="宋体" w:hAnsi="宋体" w:cs="宋体"/>
          <w:color w:val="auto"/>
          <w:szCs w:val="21"/>
        </w:rPr>
      </w:pPr>
      <w:r>
        <w:rPr>
          <w:rFonts w:hint="eastAsia" w:ascii="宋体" w:hAnsi="宋体" w:cs="宋体"/>
          <w:color w:val="auto"/>
          <w:szCs w:val="21"/>
        </w:rPr>
        <w:t>（以下为签章页，无正文）</w:t>
      </w:r>
    </w:p>
    <w:p>
      <w:pPr>
        <w:bidi w:val="0"/>
        <w:rPr>
          <w:rFonts w:hint="eastAsia"/>
          <w:color w:val="auto"/>
        </w:rPr>
      </w:pPr>
    </w:p>
    <w:p>
      <w:pPr>
        <w:bidi w:val="0"/>
        <w:rPr>
          <w:rFonts w:hint="eastAsia"/>
          <w:color w:val="auto"/>
        </w:rPr>
      </w:pPr>
    </w:p>
    <w:tbl>
      <w:tblPr>
        <w:tblStyle w:val="30"/>
        <w:tblpPr w:leftFromText="180" w:rightFromText="180" w:vertAnchor="text" w:horzAnchor="margin" w:tblpY="214"/>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8"/>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7" w:hRule="atLeast"/>
        </w:trPr>
        <w:tc>
          <w:tcPr>
            <w:tcW w:w="45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rPr>
            </w:pPr>
            <w:r>
              <w:rPr>
                <w:rFonts w:hint="eastAsia" w:ascii="宋体" w:hAnsi="宋体" w:cs="宋体"/>
                <w:color w:val="auto"/>
                <w:szCs w:val="21"/>
              </w:rPr>
              <w:t>甲方（章）</w:t>
            </w:r>
            <w:r>
              <w:rPr>
                <w:rFonts w:hint="eastAsia" w:ascii="宋体" w:hAnsi="宋体" w:cs="宋体"/>
                <w:color w:val="auto"/>
                <w:szCs w:val="21"/>
                <w:lang w:eastAsia="zh-CN"/>
              </w:rPr>
              <w:t>广西壮族自治区林业局</w:t>
            </w:r>
            <w:r>
              <w:rPr>
                <w:rFonts w:hint="eastAsia" w:ascii="宋体" w:hAnsi="宋体" w:cs="宋体"/>
                <w:color w:val="auto"/>
                <w:szCs w:val="21"/>
              </w:rPr>
              <w:t xml:space="preserve"> </w:t>
            </w:r>
          </w:p>
          <w:p>
            <w:pPr>
              <w:snapToGrid w:val="0"/>
              <w:spacing w:line="360" w:lineRule="auto"/>
              <w:rPr>
                <w:rFonts w:ascii="宋体" w:hAnsi="宋体" w:cs="宋体"/>
                <w:color w:val="auto"/>
                <w:szCs w:val="21"/>
              </w:rPr>
            </w:pPr>
          </w:p>
          <w:p>
            <w:pPr>
              <w:snapToGrid w:val="0"/>
              <w:spacing w:line="360" w:lineRule="auto"/>
              <w:ind w:firstLine="945" w:firstLineChars="450"/>
              <w:jc w:val="right"/>
              <w:rPr>
                <w:rFonts w:ascii="宋体" w:hAnsi="宋体" w:cs="宋体"/>
                <w:color w:val="auto"/>
                <w:szCs w:val="21"/>
              </w:rPr>
            </w:pPr>
            <w:r>
              <w:rPr>
                <w:rFonts w:hint="eastAsia" w:ascii="宋体" w:hAnsi="宋体" w:cs="宋体"/>
                <w:color w:val="auto"/>
                <w:szCs w:val="21"/>
              </w:rPr>
              <w:t>20    年   月   日</w:t>
            </w:r>
          </w:p>
        </w:tc>
        <w:tc>
          <w:tcPr>
            <w:tcW w:w="45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rPr>
            </w:pPr>
            <w:r>
              <w:rPr>
                <w:rFonts w:hint="eastAsia" w:ascii="宋体" w:hAnsi="宋体" w:cs="宋体"/>
                <w:color w:val="auto"/>
                <w:szCs w:val="21"/>
              </w:rPr>
              <w:t xml:space="preserve">乙方（章）               </w:t>
            </w:r>
          </w:p>
          <w:p>
            <w:pPr>
              <w:snapToGrid w:val="0"/>
              <w:spacing w:line="360" w:lineRule="auto"/>
              <w:rPr>
                <w:rFonts w:ascii="宋体" w:hAnsi="宋体" w:cs="宋体"/>
                <w:color w:val="auto"/>
                <w:szCs w:val="21"/>
              </w:rPr>
            </w:pPr>
          </w:p>
          <w:p>
            <w:pPr>
              <w:snapToGrid w:val="0"/>
              <w:spacing w:line="360" w:lineRule="auto"/>
              <w:jc w:val="right"/>
              <w:rPr>
                <w:rFonts w:ascii="宋体" w:hAnsi="宋体" w:cs="宋体"/>
                <w:color w:val="auto"/>
                <w:szCs w:val="21"/>
              </w:rPr>
            </w:pPr>
            <w:r>
              <w:rPr>
                <w:rFonts w:hint="eastAsia" w:ascii="宋体" w:hAnsi="宋体" w:cs="宋体"/>
                <w:color w:val="auto"/>
                <w:szCs w:val="21"/>
              </w:rPr>
              <w:t xml:space="preserve">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auto"/>
                <w:szCs w:val="21"/>
                <w:lang w:eastAsia="zh-CN"/>
              </w:rPr>
            </w:pPr>
            <w:r>
              <w:rPr>
                <w:rFonts w:hint="eastAsia" w:ascii="宋体" w:hAnsi="宋体" w:cs="宋体"/>
                <w:color w:val="auto"/>
                <w:szCs w:val="21"/>
              </w:rPr>
              <w:t>单位地址：</w:t>
            </w:r>
            <w:r>
              <w:rPr>
                <w:rFonts w:hint="eastAsia" w:ascii="宋体" w:hAnsi="宋体" w:cs="宋体"/>
                <w:color w:val="auto"/>
                <w:szCs w:val="21"/>
                <w:lang w:eastAsia="zh-CN"/>
              </w:rPr>
              <w:t>南宁市云景路21号</w:t>
            </w:r>
          </w:p>
        </w:tc>
        <w:tc>
          <w:tcPr>
            <w:tcW w:w="45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rPr>
            </w:pPr>
            <w:r>
              <w:rPr>
                <w:rFonts w:hint="eastAsia" w:ascii="宋体" w:hAnsi="宋体" w:cs="宋体"/>
                <w:color w:val="auto"/>
                <w:szCs w:val="21"/>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trPr>
        <w:tc>
          <w:tcPr>
            <w:tcW w:w="4568" w:type="dxa"/>
            <w:tcBorders>
              <w:top w:val="single" w:color="auto" w:sz="4" w:space="0"/>
              <w:left w:val="single" w:color="auto" w:sz="4" w:space="0"/>
              <w:right w:val="single" w:color="auto" w:sz="4" w:space="0"/>
            </w:tcBorders>
            <w:vAlign w:val="center"/>
          </w:tcPr>
          <w:p>
            <w:pPr>
              <w:snapToGrid w:val="0"/>
              <w:spacing w:line="360" w:lineRule="auto"/>
              <w:rPr>
                <w:rFonts w:ascii="宋体" w:hAnsi="宋体" w:cs="宋体"/>
                <w:color w:val="auto"/>
                <w:szCs w:val="21"/>
              </w:rPr>
            </w:pPr>
            <w:r>
              <w:rPr>
                <w:rFonts w:hint="eastAsia" w:ascii="宋体" w:hAnsi="宋体" w:cs="宋体"/>
                <w:color w:val="auto"/>
                <w:szCs w:val="21"/>
              </w:rPr>
              <w:t>法定代表人：</w:t>
            </w:r>
          </w:p>
        </w:tc>
        <w:tc>
          <w:tcPr>
            <w:tcW w:w="45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rPr>
            </w:pPr>
            <w:r>
              <w:rPr>
                <w:rFonts w:hint="eastAsia" w:ascii="宋体" w:hAnsi="宋体" w:cs="宋体"/>
                <w:color w:val="auto"/>
                <w:szCs w:val="21"/>
              </w:rPr>
              <w:t>法定代表人（负责人或自然人）：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rPr>
            </w:pPr>
            <w:r>
              <w:rPr>
                <w:rFonts w:hint="eastAsia" w:ascii="宋体" w:hAnsi="宋体" w:cs="宋体"/>
                <w:color w:val="auto"/>
                <w:szCs w:val="21"/>
              </w:rPr>
              <w:t>委托代理人：</w:t>
            </w:r>
          </w:p>
        </w:tc>
        <w:tc>
          <w:tcPr>
            <w:tcW w:w="45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rPr>
            </w:pPr>
            <w:r>
              <w:rPr>
                <w:rFonts w:hint="eastAsia" w:ascii="宋体" w:hAnsi="宋体" w:cs="宋体"/>
                <w:color w:val="auto"/>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rPr>
            </w:pPr>
            <w:r>
              <w:rPr>
                <w:rFonts w:hint="eastAsia" w:ascii="宋体" w:hAnsi="宋体" w:cs="宋体"/>
                <w:color w:val="auto"/>
                <w:szCs w:val="21"/>
                <w:lang w:val="en-US" w:eastAsia="zh-CN"/>
              </w:rPr>
              <w:t xml:space="preserve">联系人：     </w:t>
            </w:r>
            <w:r>
              <w:rPr>
                <w:rFonts w:hint="eastAsia" w:ascii="宋体" w:hAnsi="宋体" w:cs="宋体"/>
                <w:color w:val="auto"/>
                <w:szCs w:val="21"/>
              </w:rPr>
              <w:t>电话：</w:t>
            </w:r>
          </w:p>
        </w:tc>
        <w:tc>
          <w:tcPr>
            <w:tcW w:w="45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rPr>
            </w:pPr>
            <w:r>
              <w:rPr>
                <w:rFonts w:hint="eastAsia" w:ascii="宋体" w:hAnsi="宋体" w:cs="宋体"/>
                <w:color w:val="auto"/>
                <w:szCs w:val="21"/>
                <w:lang w:val="en-US" w:eastAsia="zh-CN"/>
              </w:rPr>
              <w:t xml:space="preserve">联系人：      </w:t>
            </w:r>
            <w:r>
              <w:rPr>
                <w:rFonts w:hint="eastAsia" w:ascii="宋体" w:hAnsi="宋体" w:cs="宋体"/>
                <w:color w:val="auto"/>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rPr>
            </w:pPr>
            <w:r>
              <w:rPr>
                <w:rFonts w:hint="eastAsia" w:ascii="宋体" w:hAnsi="宋体" w:cs="宋体"/>
                <w:color w:val="auto"/>
                <w:szCs w:val="21"/>
              </w:rPr>
              <w:t xml:space="preserve">电子邮箱： </w:t>
            </w:r>
          </w:p>
        </w:tc>
        <w:tc>
          <w:tcPr>
            <w:tcW w:w="45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rPr>
            </w:pPr>
            <w:r>
              <w:rPr>
                <w:rFonts w:hint="eastAsia" w:ascii="宋体" w:hAnsi="宋体" w:cs="宋体"/>
                <w:color w:val="auto"/>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rPr>
            </w:pPr>
            <w:r>
              <w:rPr>
                <w:rFonts w:hint="eastAsia" w:ascii="宋体" w:hAnsi="宋体" w:cs="宋体"/>
                <w:color w:val="auto"/>
                <w:szCs w:val="21"/>
              </w:rPr>
              <w:t>开户银行：</w:t>
            </w:r>
          </w:p>
        </w:tc>
        <w:tc>
          <w:tcPr>
            <w:tcW w:w="45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color w:val="auto"/>
                <w:szCs w:val="21"/>
              </w:rPr>
            </w:pPr>
            <w:r>
              <w:rPr>
                <w:rFonts w:hint="eastAsia" w:ascii="宋体" w:hAnsi="宋体" w:cs="宋体"/>
                <w:color w:val="auto"/>
                <w:szCs w:val="21"/>
              </w:rPr>
              <w:t xml:space="preserve">开户银行： </w:t>
            </w:r>
          </w:p>
        </w:tc>
      </w:tr>
    </w:tbl>
    <w:p>
      <w:pPr>
        <w:snapToGrid w:val="0"/>
        <w:spacing w:line="360" w:lineRule="auto"/>
        <w:rPr>
          <w:rFonts w:ascii="宋体" w:hAnsi="宋体" w:cs="宋体"/>
          <w:b/>
          <w:color w:val="auto"/>
          <w:szCs w:val="21"/>
        </w:rPr>
      </w:pPr>
    </w:p>
    <w:p>
      <w:pPr>
        <w:rPr>
          <w:color w:val="auto"/>
        </w:rPr>
      </w:pPr>
    </w:p>
    <w:sectPr>
      <w:headerReference r:id="rId5" w:type="first"/>
      <w:footerReference r:id="rId7" w:type="first"/>
      <w:headerReference r:id="rId4" w:type="default"/>
      <w:footerReference r:id="rId6" w:type="default"/>
      <w:pgSz w:w="11906" w:h="16838"/>
      <w:pgMar w:top="1440" w:right="1440" w:bottom="1440"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34"/>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楷体">
    <w:altName w:val="方正楷体_GBK"/>
    <w:panose1 w:val="02010609060101010101"/>
    <w:charset w:val="86"/>
    <w:family w:val="modern"/>
    <w:pitch w:val="default"/>
    <w:sig w:usb0="00000000" w:usb1="00000000" w:usb2="00000016" w:usb3="00000000" w:csb0="00040001" w:csb1="00000000"/>
  </w:font>
  <w:font w:name="方正大标宋简体">
    <w:altName w:val="宋体"/>
    <w:panose1 w:val="00000000000000000000"/>
    <w:charset w:val="86"/>
    <w:family w:val="auto"/>
    <w:pitch w:val="default"/>
    <w:sig w:usb0="00000000" w:usb1="00000000" w:usb2="00000012" w:usb3="00000000" w:csb0="00040001" w:csb1="00000000"/>
  </w:font>
  <w:font w:name="方正公文小标宋">
    <w:altName w:val="宋体"/>
    <w:panose1 w:val="00000000000000000000"/>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jc w:val="center"/>
                          </w:pPr>
                          <w:r>
                            <w:fldChar w:fldCharType="begin"/>
                          </w:r>
                          <w:r>
                            <w:instrText xml:space="preserve"> PAGE   \* MERGEFORMAT </w:instrText>
                          </w:r>
                          <w:r>
                            <w:fldChar w:fldCharType="separate"/>
                          </w:r>
                          <w:r>
                            <w:rPr>
                              <w:lang w:val="zh-CN"/>
                            </w:rPr>
                            <w:t>36</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PBf5UswEAAFkDAAAOAAAAAAAAAAEAIAAAADQBAABkcnMvZTJvRG9j&#10;LnhtbFBLBQYAAAAABgAGAFkBAABZBQAAAAA=&#10;">
              <v:fill on="f" focussize="0,0"/>
              <v:stroke on="f"/>
              <v:imagedata o:title=""/>
              <o:lock v:ext="edit" aspectratio="f"/>
              <v:textbox inset="0mm,0mm,0mm,0mm" style="mso-fit-shape-to-text:t;">
                <w:txbxContent>
                  <w:p>
                    <w:pPr>
                      <w:pStyle w:val="20"/>
                      <w:jc w:val="center"/>
                    </w:pPr>
                    <w:r>
                      <w:fldChar w:fldCharType="begin"/>
                    </w:r>
                    <w:r>
                      <w:instrText xml:space="preserve"> PAGE   \* MERGEFORMAT </w:instrText>
                    </w:r>
                    <w:r>
                      <w:fldChar w:fldCharType="separate"/>
                    </w:r>
                    <w:r>
                      <w:rPr>
                        <w:lang w:val="zh-CN"/>
                      </w:rPr>
                      <w:t>36</w:t>
                    </w:r>
                    <w:r>
                      <w:fldChar w:fldCharType="end"/>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AXMtumyAQAAWQMAAA4AAAAAAAAAAQAgAAAANAEAAGRycy9lMm9Eb2Mu&#10;eG1sUEsFBgAAAAAGAAYAWQEAAFgFAAAAAA==&#10;">
              <v:fill on="f" focussize="0,0"/>
              <v:stroke on="f"/>
              <v:imagedata o:title=""/>
              <o:lock v:ext="edit" aspectratio="f"/>
              <v:textbox inset="0mm,0mm,0mm,0mm" style="mso-fit-shape-to-text:t;">
                <w:txbxContent>
                  <w:p>
                    <w:pPr>
                      <w:pStyle w:val="2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49FCA"/>
    <w:multiLevelType w:val="singleLevel"/>
    <w:tmpl w:val="E6449FCA"/>
    <w:lvl w:ilvl="0" w:tentative="0">
      <w:start w:val="6"/>
      <w:numFmt w:val="chineseCounting"/>
      <w:suff w:val="space"/>
      <w:lvlText w:val="第%1章"/>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6C27ADFB"/>
    <w:multiLevelType w:val="singleLevel"/>
    <w:tmpl w:val="6C27ADFB"/>
    <w:lvl w:ilvl="0" w:tentative="0">
      <w:start w:val="7"/>
      <w:numFmt w:val="chineseCounting"/>
      <w:suff w:val="nothing"/>
      <w:lvlText w:val="%1、"/>
      <w:lvlJc w:val="left"/>
      <w:rPr>
        <w:rFonts w:hint="eastAsia"/>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NTY2OTliMjljODY1NTY2ZWY0NDVlYjI2YTUzMmYifQ=="/>
    <w:docVar w:name="KSO_WPS_MARK_KEY" w:val="90d634e8-66a7-4d8d-8a95-772c91ca61f7"/>
  </w:docVars>
  <w:rsids>
    <w:rsidRoot w:val="00172A27"/>
    <w:rsid w:val="00000550"/>
    <w:rsid w:val="00000672"/>
    <w:rsid w:val="00001799"/>
    <w:rsid w:val="00002D29"/>
    <w:rsid w:val="000040C5"/>
    <w:rsid w:val="00005E55"/>
    <w:rsid w:val="00005FDF"/>
    <w:rsid w:val="00006586"/>
    <w:rsid w:val="000108DA"/>
    <w:rsid w:val="00010D39"/>
    <w:rsid w:val="000112BB"/>
    <w:rsid w:val="0001149B"/>
    <w:rsid w:val="0001172C"/>
    <w:rsid w:val="00012854"/>
    <w:rsid w:val="00012EA6"/>
    <w:rsid w:val="000139DC"/>
    <w:rsid w:val="00013D8C"/>
    <w:rsid w:val="00013DFE"/>
    <w:rsid w:val="000141EA"/>
    <w:rsid w:val="00016960"/>
    <w:rsid w:val="00017396"/>
    <w:rsid w:val="000177DB"/>
    <w:rsid w:val="00020227"/>
    <w:rsid w:val="000203E4"/>
    <w:rsid w:val="00020455"/>
    <w:rsid w:val="00021DDB"/>
    <w:rsid w:val="00022731"/>
    <w:rsid w:val="00022792"/>
    <w:rsid w:val="00025382"/>
    <w:rsid w:val="00025636"/>
    <w:rsid w:val="00025E36"/>
    <w:rsid w:val="00026627"/>
    <w:rsid w:val="00026886"/>
    <w:rsid w:val="00030496"/>
    <w:rsid w:val="000329E0"/>
    <w:rsid w:val="000333A0"/>
    <w:rsid w:val="000352E9"/>
    <w:rsid w:val="00036A07"/>
    <w:rsid w:val="00040571"/>
    <w:rsid w:val="0004156E"/>
    <w:rsid w:val="00041597"/>
    <w:rsid w:val="0004440C"/>
    <w:rsid w:val="00045880"/>
    <w:rsid w:val="00046B5E"/>
    <w:rsid w:val="000509D9"/>
    <w:rsid w:val="000552A6"/>
    <w:rsid w:val="00055D41"/>
    <w:rsid w:val="00057CEC"/>
    <w:rsid w:val="00060DCE"/>
    <w:rsid w:val="000623B4"/>
    <w:rsid w:val="000634A7"/>
    <w:rsid w:val="00063E85"/>
    <w:rsid w:val="00063F81"/>
    <w:rsid w:val="00064847"/>
    <w:rsid w:val="0006484B"/>
    <w:rsid w:val="000673E2"/>
    <w:rsid w:val="000711E4"/>
    <w:rsid w:val="00072AED"/>
    <w:rsid w:val="00073F47"/>
    <w:rsid w:val="00075B7E"/>
    <w:rsid w:val="00077C70"/>
    <w:rsid w:val="00080B57"/>
    <w:rsid w:val="00081BA3"/>
    <w:rsid w:val="00081D2E"/>
    <w:rsid w:val="00082D02"/>
    <w:rsid w:val="00083B91"/>
    <w:rsid w:val="0008520B"/>
    <w:rsid w:val="000871B8"/>
    <w:rsid w:val="00087DB6"/>
    <w:rsid w:val="000913BE"/>
    <w:rsid w:val="00092442"/>
    <w:rsid w:val="00094FB8"/>
    <w:rsid w:val="0009588E"/>
    <w:rsid w:val="000959EE"/>
    <w:rsid w:val="00095B51"/>
    <w:rsid w:val="00097DA0"/>
    <w:rsid w:val="000A0D6B"/>
    <w:rsid w:val="000A166E"/>
    <w:rsid w:val="000A2B0E"/>
    <w:rsid w:val="000A398F"/>
    <w:rsid w:val="000A509C"/>
    <w:rsid w:val="000A6007"/>
    <w:rsid w:val="000A65A6"/>
    <w:rsid w:val="000A7275"/>
    <w:rsid w:val="000A7A12"/>
    <w:rsid w:val="000B039A"/>
    <w:rsid w:val="000B1801"/>
    <w:rsid w:val="000B1D0C"/>
    <w:rsid w:val="000B2D03"/>
    <w:rsid w:val="000B3815"/>
    <w:rsid w:val="000B3C7B"/>
    <w:rsid w:val="000B6C95"/>
    <w:rsid w:val="000C1679"/>
    <w:rsid w:val="000C2F89"/>
    <w:rsid w:val="000C4635"/>
    <w:rsid w:val="000C548E"/>
    <w:rsid w:val="000C6DE4"/>
    <w:rsid w:val="000D056E"/>
    <w:rsid w:val="000D0A89"/>
    <w:rsid w:val="000D1389"/>
    <w:rsid w:val="000D1798"/>
    <w:rsid w:val="000D1A2A"/>
    <w:rsid w:val="000D2626"/>
    <w:rsid w:val="000D4A06"/>
    <w:rsid w:val="000D73DD"/>
    <w:rsid w:val="000D7D9B"/>
    <w:rsid w:val="000E28AB"/>
    <w:rsid w:val="000E2E3E"/>
    <w:rsid w:val="000E3583"/>
    <w:rsid w:val="000E3AF0"/>
    <w:rsid w:val="000E3D53"/>
    <w:rsid w:val="000E4E04"/>
    <w:rsid w:val="000E6EC9"/>
    <w:rsid w:val="000E70B4"/>
    <w:rsid w:val="000F3281"/>
    <w:rsid w:val="000F3733"/>
    <w:rsid w:val="000F4D88"/>
    <w:rsid w:val="000F64AA"/>
    <w:rsid w:val="000F7AF4"/>
    <w:rsid w:val="000F7C33"/>
    <w:rsid w:val="000F7F0C"/>
    <w:rsid w:val="00100246"/>
    <w:rsid w:val="001004D6"/>
    <w:rsid w:val="00100D90"/>
    <w:rsid w:val="00101B12"/>
    <w:rsid w:val="00103918"/>
    <w:rsid w:val="00104897"/>
    <w:rsid w:val="00104EDE"/>
    <w:rsid w:val="00106BEE"/>
    <w:rsid w:val="00113134"/>
    <w:rsid w:val="00113AC0"/>
    <w:rsid w:val="00114851"/>
    <w:rsid w:val="00115E11"/>
    <w:rsid w:val="00115F56"/>
    <w:rsid w:val="00117CBD"/>
    <w:rsid w:val="0012006A"/>
    <w:rsid w:val="00120990"/>
    <w:rsid w:val="00121979"/>
    <w:rsid w:val="00122064"/>
    <w:rsid w:val="001263B8"/>
    <w:rsid w:val="00130217"/>
    <w:rsid w:val="00130783"/>
    <w:rsid w:val="001312CB"/>
    <w:rsid w:val="00132B47"/>
    <w:rsid w:val="00132E64"/>
    <w:rsid w:val="001351CB"/>
    <w:rsid w:val="001359A2"/>
    <w:rsid w:val="00135E37"/>
    <w:rsid w:val="00136020"/>
    <w:rsid w:val="00136445"/>
    <w:rsid w:val="00140132"/>
    <w:rsid w:val="00141C9C"/>
    <w:rsid w:val="001434BE"/>
    <w:rsid w:val="0014479F"/>
    <w:rsid w:val="001452B4"/>
    <w:rsid w:val="00146EC6"/>
    <w:rsid w:val="001478D2"/>
    <w:rsid w:val="00152A87"/>
    <w:rsid w:val="00156D0E"/>
    <w:rsid w:val="0016086E"/>
    <w:rsid w:val="00160D0C"/>
    <w:rsid w:val="00161172"/>
    <w:rsid w:val="0016139E"/>
    <w:rsid w:val="00161E65"/>
    <w:rsid w:val="00162597"/>
    <w:rsid w:val="001629AF"/>
    <w:rsid w:val="0016428A"/>
    <w:rsid w:val="001647C9"/>
    <w:rsid w:val="001661A3"/>
    <w:rsid w:val="0016782B"/>
    <w:rsid w:val="00172A27"/>
    <w:rsid w:val="00173256"/>
    <w:rsid w:val="001733E1"/>
    <w:rsid w:val="00173F74"/>
    <w:rsid w:val="00175BA6"/>
    <w:rsid w:val="00176CA7"/>
    <w:rsid w:val="001778C5"/>
    <w:rsid w:val="00177E56"/>
    <w:rsid w:val="00177F0A"/>
    <w:rsid w:val="00185617"/>
    <w:rsid w:val="0019171E"/>
    <w:rsid w:val="0019220F"/>
    <w:rsid w:val="001928B1"/>
    <w:rsid w:val="00194ED5"/>
    <w:rsid w:val="00195424"/>
    <w:rsid w:val="001955FF"/>
    <w:rsid w:val="00197EDD"/>
    <w:rsid w:val="001A02B3"/>
    <w:rsid w:val="001A04BB"/>
    <w:rsid w:val="001A08D0"/>
    <w:rsid w:val="001A14B1"/>
    <w:rsid w:val="001A1B39"/>
    <w:rsid w:val="001A2E69"/>
    <w:rsid w:val="001A3C34"/>
    <w:rsid w:val="001A3EDE"/>
    <w:rsid w:val="001A4222"/>
    <w:rsid w:val="001A50EA"/>
    <w:rsid w:val="001A5E24"/>
    <w:rsid w:val="001A6D8B"/>
    <w:rsid w:val="001B079E"/>
    <w:rsid w:val="001B0CDA"/>
    <w:rsid w:val="001B0E26"/>
    <w:rsid w:val="001B125A"/>
    <w:rsid w:val="001B1EBA"/>
    <w:rsid w:val="001B2142"/>
    <w:rsid w:val="001B26CF"/>
    <w:rsid w:val="001B2F2B"/>
    <w:rsid w:val="001B327A"/>
    <w:rsid w:val="001B35DE"/>
    <w:rsid w:val="001B3A13"/>
    <w:rsid w:val="001B59FF"/>
    <w:rsid w:val="001B65D7"/>
    <w:rsid w:val="001B6752"/>
    <w:rsid w:val="001B6768"/>
    <w:rsid w:val="001B6F1F"/>
    <w:rsid w:val="001B7ECC"/>
    <w:rsid w:val="001C25A7"/>
    <w:rsid w:val="001C318C"/>
    <w:rsid w:val="001C4287"/>
    <w:rsid w:val="001C4479"/>
    <w:rsid w:val="001C76FB"/>
    <w:rsid w:val="001D2764"/>
    <w:rsid w:val="001D3697"/>
    <w:rsid w:val="001D395B"/>
    <w:rsid w:val="001D540E"/>
    <w:rsid w:val="001D58A1"/>
    <w:rsid w:val="001D5A8A"/>
    <w:rsid w:val="001D735E"/>
    <w:rsid w:val="001D73C8"/>
    <w:rsid w:val="001D776D"/>
    <w:rsid w:val="001E0756"/>
    <w:rsid w:val="001E0A8D"/>
    <w:rsid w:val="001E129E"/>
    <w:rsid w:val="001E5A94"/>
    <w:rsid w:val="001F127B"/>
    <w:rsid w:val="001F2A2E"/>
    <w:rsid w:val="001F3B72"/>
    <w:rsid w:val="001F3C63"/>
    <w:rsid w:val="001F4460"/>
    <w:rsid w:val="001F5DAF"/>
    <w:rsid w:val="001F6B6C"/>
    <w:rsid w:val="001F711A"/>
    <w:rsid w:val="001F75B0"/>
    <w:rsid w:val="001F7686"/>
    <w:rsid w:val="00200CE5"/>
    <w:rsid w:val="002014DB"/>
    <w:rsid w:val="00201E12"/>
    <w:rsid w:val="002031E2"/>
    <w:rsid w:val="002033B5"/>
    <w:rsid w:val="0020382C"/>
    <w:rsid w:val="0020437A"/>
    <w:rsid w:val="0020532C"/>
    <w:rsid w:val="0021064F"/>
    <w:rsid w:val="002114C7"/>
    <w:rsid w:val="00211903"/>
    <w:rsid w:val="00212756"/>
    <w:rsid w:val="0021302C"/>
    <w:rsid w:val="00213B1C"/>
    <w:rsid w:val="00214202"/>
    <w:rsid w:val="002146F3"/>
    <w:rsid w:val="002148E3"/>
    <w:rsid w:val="0021552D"/>
    <w:rsid w:val="002156AE"/>
    <w:rsid w:val="00217861"/>
    <w:rsid w:val="0022054D"/>
    <w:rsid w:val="00224DE1"/>
    <w:rsid w:val="00225664"/>
    <w:rsid w:val="002269DC"/>
    <w:rsid w:val="00227F2D"/>
    <w:rsid w:val="00231851"/>
    <w:rsid w:val="002319FB"/>
    <w:rsid w:val="00231B89"/>
    <w:rsid w:val="002355BE"/>
    <w:rsid w:val="00236DE9"/>
    <w:rsid w:val="00237D5A"/>
    <w:rsid w:val="00241300"/>
    <w:rsid w:val="00241D3C"/>
    <w:rsid w:val="002439AB"/>
    <w:rsid w:val="002450D5"/>
    <w:rsid w:val="00245587"/>
    <w:rsid w:val="00245F2B"/>
    <w:rsid w:val="00246F95"/>
    <w:rsid w:val="00247F3A"/>
    <w:rsid w:val="00250122"/>
    <w:rsid w:val="00250755"/>
    <w:rsid w:val="00251C4A"/>
    <w:rsid w:val="0025271C"/>
    <w:rsid w:val="002533CD"/>
    <w:rsid w:val="00254EAB"/>
    <w:rsid w:val="002557AF"/>
    <w:rsid w:val="002566B1"/>
    <w:rsid w:val="002575E3"/>
    <w:rsid w:val="002603C1"/>
    <w:rsid w:val="002609A1"/>
    <w:rsid w:val="002612B1"/>
    <w:rsid w:val="00266165"/>
    <w:rsid w:val="0027125E"/>
    <w:rsid w:val="00271767"/>
    <w:rsid w:val="00272293"/>
    <w:rsid w:val="002723C8"/>
    <w:rsid w:val="00273CBE"/>
    <w:rsid w:val="0028232C"/>
    <w:rsid w:val="00282EC3"/>
    <w:rsid w:val="002835B0"/>
    <w:rsid w:val="00283B9D"/>
    <w:rsid w:val="0028407E"/>
    <w:rsid w:val="0028410F"/>
    <w:rsid w:val="00286603"/>
    <w:rsid w:val="00286FB5"/>
    <w:rsid w:val="00287763"/>
    <w:rsid w:val="00290606"/>
    <w:rsid w:val="00290F9D"/>
    <w:rsid w:val="002918A7"/>
    <w:rsid w:val="00291D6D"/>
    <w:rsid w:val="00291FF1"/>
    <w:rsid w:val="002923F6"/>
    <w:rsid w:val="00293361"/>
    <w:rsid w:val="00295287"/>
    <w:rsid w:val="002952B1"/>
    <w:rsid w:val="00295D11"/>
    <w:rsid w:val="00297A7A"/>
    <w:rsid w:val="002A0C3A"/>
    <w:rsid w:val="002A1130"/>
    <w:rsid w:val="002A14D3"/>
    <w:rsid w:val="002A1880"/>
    <w:rsid w:val="002A1D47"/>
    <w:rsid w:val="002A23B7"/>
    <w:rsid w:val="002A3A57"/>
    <w:rsid w:val="002A5DA6"/>
    <w:rsid w:val="002A6DEF"/>
    <w:rsid w:val="002A7411"/>
    <w:rsid w:val="002A7C24"/>
    <w:rsid w:val="002B013E"/>
    <w:rsid w:val="002B049B"/>
    <w:rsid w:val="002B058D"/>
    <w:rsid w:val="002B0C16"/>
    <w:rsid w:val="002B169E"/>
    <w:rsid w:val="002B2621"/>
    <w:rsid w:val="002B2AC5"/>
    <w:rsid w:val="002B3528"/>
    <w:rsid w:val="002B3539"/>
    <w:rsid w:val="002B3DCB"/>
    <w:rsid w:val="002C0C1C"/>
    <w:rsid w:val="002C184E"/>
    <w:rsid w:val="002C5239"/>
    <w:rsid w:val="002C54C2"/>
    <w:rsid w:val="002C5D34"/>
    <w:rsid w:val="002C661A"/>
    <w:rsid w:val="002D2231"/>
    <w:rsid w:val="002D25FC"/>
    <w:rsid w:val="002D3380"/>
    <w:rsid w:val="002D4AC6"/>
    <w:rsid w:val="002D5C7B"/>
    <w:rsid w:val="002D7648"/>
    <w:rsid w:val="002D7909"/>
    <w:rsid w:val="002E109C"/>
    <w:rsid w:val="002E115E"/>
    <w:rsid w:val="002E193E"/>
    <w:rsid w:val="002E1D76"/>
    <w:rsid w:val="002E243C"/>
    <w:rsid w:val="002E26C4"/>
    <w:rsid w:val="002E4B37"/>
    <w:rsid w:val="002E4BF9"/>
    <w:rsid w:val="002E6F5B"/>
    <w:rsid w:val="002F16DD"/>
    <w:rsid w:val="002F199D"/>
    <w:rsid w:val="002F23B2"/>
    <w:rsid w:val="002F4084"/>
    <w:rsid w:val="002F4A08"/>
    <w:rsid w:val="002F4ADB"/>
    <w:rsid w:val="002F531E"/>
    <w:rsid w:val="002F5ACC"/>
    <w:rsid w:val="002F704B"/>
    <w:rsid w:val="002F72C3"/>
    <w:rsid w:val="002F768C"/>
    <w:rsid w:val="002F7D1E"/>
    <w:rsid w:val="00302F0F"/>
    <w:rsid w:val="00303243"/>
    <w:rsid w:val="00303BCC"/>
    <w:rsid w:val="00303F2B"/>
    <w:rsid w:val="00303F8D"/>
    <w:rsid w:val="00304580"/>
    <w:rsid w:val="0030586A"/>
    <w:rsid w:val="003074C5"/>
    <w:rsid w:val="00307A3C"/>
    <w:rsid w:val="00307FA4"/>
    <w:rsid w:val="00310CC1"/>
    <w:rsid w:val="00313026"/>
    <w:rsid w:val="0031421F"/>
    <w:rsid w:val="00314B31"/>
    <w:rsid w:val="00314B36"/>
    <w:rsid w:val="00315158"/>
    <w:rsid w:val="00315346"/>
    <w:rsid w:val="00315A65"/>
    <w:rsid w:val="00317BA7"/>
    <w:rsid w:val="00320BE2"/>
    <w:rsid w:val="00321886"/>
    <w:rsid w:val="00323694"/>
    <w:rsid w:val="00324D63"/>
    <w:rsid w:val="003255AF"/>
    <w:rsid w:val="003256EB"/>
    <w:rsid w:val="003259DB"/>
    <w:rsid w:val="0032620C"/>
    <w:rsid w:val="00331A48"/>
    <w:rsid w:val="003330C9"/>
    <w:rsid w:val="0033364C"/>
    <w:rsid w:val="00334415"/>
    <w:rsid w:val="0033691E"/>
    <w:rsid w:val="00336CCB"/>
    <w:rsid w:val="00337F44"/>
    <w:rsid w:val="003411D1"/>
    <w:rsid w:val="003416BA"/>
    <w:rsid w:val="00342A8A"/>
    <w:rsid w:val="00342F99"/>
    <w:rsid w:val="003454A4"/>
    <w:rsid w:val="00350E6C"/>
    <w:rsid w:val="003518A6"/>
    <w:rsid w:val="00351E7F"/>
    <w:rsid w:val="00352953"/>
    <w:rsid w:val="00354062"/>
    <w:rsid w:val="00355C0D"/>
    <w:rsid w:val="003566A9"/>
    <w:rsid w:val="00356988"/>
    <w:rsid w:val="00357128"/>
    <w:rsid w:val="0035755E"/>
    <w:rsid w:val="00357A80"/>
    <w:rsid w:val="00361B8B"/>
    <w:rsid w:val="00363F39"/>
    <w:rsid w:val="00364AB0"/>
    <w:rsid w:val="003667B0"/>
    <w:rsid w:val="003667DD"/>
    <w:rsid w:val="00366B48"/>
    <w:rsid w:val="00367764"/>
    <w:rsid w:val="00370316"/>
    <w:rsid w:val="00370DC7"/>
    <w:rsid w:val="0037156C"/>
    <w:rsid w:val="00371CBD"/>
    <w:rsid w:val="00373CBE"/>
    <w:rsid w:val="003740CC"/>
    <w:rsid w:val="00374E79"/>
    <w:rsid w:val="00375388"/>
    <w:rsid w:val="00375FB9"/>
    <w:rsid w:val="00376851"/>
    <w:rsid w:val="00376FA2"/>
    <w:rsid w:val="00377A3B"/>
    <w:rsid w:val="00377E3C"/>
    <w:rsid w:val="00380BBE"/>
    <w:rsid w:val="00381D70"/>
    <w:rsid w:val="00382128"/>
    <w:rsid w:val="0038235E"/>
    <w:rsid w:val="003829D0"/>
    <w:rsid w:val="0038444F"/>
    <w:rsid w:val="00384E83"/>
    <w:rsid w:val="00387051"/>
    <w:rsid w:val="00387ECF"/>
    <w:rsid w:val="0039021B"/>
    <w:rsid w:val="00390429"/>
    <w:rsid w:val="003913C1"/>
    <w:rsid w:val="0039327C"/>
    <w:rsid w:val="003933A2"/>
    <w:rsid w:val="0039366C"/>
    <w:rsid w:val="00393EC8"/>
    <w:rsid w:val="00395E42"/>
    <w:rsid w:val="00396A2D"/>
    <w:rsid w:val="00396FC3"/>
    <w:rsid w:val="003A1A94"/>
    <w:rsid w:val="003A204E"/>
    <w:rsid w:val="003A2D25"/>
    <w:rsid w:val="003A353E"/>
    <w:rsid w:val="003A4DDB"/>
    <w:rsid w:val="003A60E7"/>
    <w:rsid w:val="003B0B6A"/>
    <w:rsid w:val="003B29CF"/>
    <w:rsid w:val="003B6659"/>
    <w:rsid w:val="003B7733"/>
    <w:rsid w:val="003C350C"/>
    <w:rsid w:val="003C3903"/>
    <w:rsid w:val="003C3BA0"/>
    <w:rsid w:val="003C4580"/>
    <w:rsid w:val="003C52D8"/>
    <w:rsid w:val="003C5C5E"/>
    <w:rsid w:val="003C6746"/>
    <w:rsid w:val="003C7133"/>
    <w:rsid w:val="003C7555"/>
    <w:rsid w:val="003C7898"/>
    <w:rsid w:val="003D0FF5"/>
    <w:rsid w:val="003D2D1B"/>
    <w:rsid w:val="003D30AB"/>
    <w:rsid w:val="003D48C7"/>
    <w:rsid w:val="003D4C08"/>
    <w:rsid w:val="003D7CE8"/>
    <w:rsid w:val="003E1032"/>
    <w:rsid w:val="003E1904"/>
    <w:rsid w:val="003E285E"/>
    <w:rsid w:val="003E3300"/>
    <w:rsid w:val="003E65AC"/>
    <w:rsid w:val="003E6E24"/>
    <w:rsid w:val="003E72B9"/>
    <w:rsid w:val="003E7ED4"/>
    <w:rsid w:val="003F0E52"/>
    <w:rsid w:val="003F0EF2"/>
    <w:rsid w:val="003F0F6B"/>
    <w:rsid w:val="003F1FE3"/>
    <w:rsid w:val="003F3865"/>
    <w:rsid w:val="003F4632"/>
    <w:rsid w:val="003F47BA"/>
    <w:rsid w:val="003F6617"/>
    <w:rsid w:val="0040023D"/>
    <w:rsid w:val="00402332"/>
    <w:rsid w:val="004025C2"/>
    <w:rsid w:val="00403E55"/>
    <w:rsid w:val="00404681"/>
    <w:rsid w:val="0040496D"/>
    <w:rsid w:val="00405010"/>
    <w:rsid w:val="0040595A"/>
    <w:rsid w:val="00406923"/>
    <w:rsid w:val="0040713A"/>
    <w:rsid w:val="0040763D"/>
    <w:rsid w:val="00407D1B"/>
    <w:rsid w:val="004105B0"/>
    <w:rsid w:val="0041338E"/>
    <w:rsid w:val="004133A8"/>
    <w:rsid w:val="00413821"/>
    <w:rsid w:val="00413D43"/>
    <w:rsid w:val="004141A3"/>
    <w:rsid w:val="00414909"/>
    <w:rsid w:val="00416112"/>
    <w:rsid w:val="00416B7C"/>
    <w:rsid w:val="00416DF0"/>
    <w:rsid w:val="00417AE0"/>
    <w:rsid w:val="00417BAA"/>
    <w:rsid w:val="00420D7A"/>
    <w:rsid w:val="004223DE"/>
    <w:rsid w:val="0042293E"/>
    <w:rsid w:val="00422A10"/>
    <w:rsid w:val="00424D17"/>
    <w:rsid w:val="00425DFD"/>
    <w:rsid w:val="004263A3"/>
    <w:rsid w:val="00427713"/>
    <w:rsid w:val="00427CCC"/>
    <w:rsid w:val="0043013A"/>
    <w:rsid w:val="00430421"/>
    <w:rsid w:val="00430B4F"/>
    <w:rsid w:val="004314B1"/>
    <w:rsid w:val="00431E65"/>
    <w:rsid w:val="00432589"/>
    <w:rsid w:val="00432A94"/>
    <w:rsid w:val="00433827"/>
    <w:rsid w:val="004360C8"/>
    <w:rsid w:val="0044006B"/>
    <w:rsid w:val="0044033F"/>
    <w:rsid w:val="00440630"/>
    <w:rsid w:val="00441123"/>
    <w:rsid w:val="00442095"/>
    <w:rsid w:val="00442965"/>
    <w:rsid w:val="00444157"/>
    <w:rsid w:val="0044417C"/>
    <w:rsid w:val="00444DB3"/>
    <w:rsid w:val="0044516D"/>
    <w:rsid w:val="004452B9"/>
    <w:rsid w:val="00445A2F"/>
    <w:rsid w:val="00446328"/>
    <w:rsid w:val="0044684E"/>
    <w:rsid w:val="004479CA"/>
    <w:rsid w:val="004503A4"/>
    <w:rsid w:val="00450555"/>
    <w:rsid w:val="00450DC6"/>
    <w:rsid w:val="004516A5"/>
    <w:rsid w:val="004535AE"/>
    <w:rsid w:val="00453C42"/>
    <w:rsid w:val="0045463A"/>
    <w:rsid w:val="00454AC9"/>
    <w:rsid w:val="004554A3"/>
    <w:rsid w:val="00455A6E"/>
    <w:rsid w:val="004578EB"/>
    <w:rsid w:val="00460303"/>
    <w:rsid w:val="00460697"/>
    <w:rsid w:val="00465EEF"/>
    <w:rsid w:val="00466D03"/>
    <w:rsid w:val="0046711B"/>
    <w:rsid w:val="00471156"/>
    <w:rsid w:val="00472429"/>
    <w:rsid w:val="004725E5"/>
    <w:rsid w:val="00472751"/>
    <w:rsid w:val="00473128"/>
    <w:rsid w:val="00475078"/>
    <w:rsid w:val="00475226"/>
    <w:rsid w:val="004779A0"/>
    <w:rsid w:val="004808E3"/>
    <w:rsid w:val="00481016"/>
    <w:rsid w:val="004814D3"/>
    <w:rsid w:val="0048204C"/>
    <w:rsid w:val="004821BB"/>
    <w:rsid w:val="00482233"/>
    <w:rsid w:val="004826FE"/>
    <w:rsid w:val="004827D5"/>
    <w:rsid w:val="004830C9"/>
    <w:rsid w:val="00483347"/>
    <w:rsid w:val="00483E2E"/>
    <w:rsid w:val="00484B69"/>
    <w:rsid w:val="00485406"/>
    <w:rsid w:val="0048590F"/>
    <w:rsid w:val="00486D60"/>
    <w:rsid w:val="00487C87"/>
    <w:rsid w:val="00492A25"/>
    <w:rsid w:val="00496350"/>
    <w:rsid w:val="00496F91"/>
    <w:rsid w:val="00497274"/>
    <w:rsid w:val="0049797C"/>
    <w:rsid w:val="00497C2C"/>
    <w:rsid w:val="004A1405"/>
    <w:rsid w:val="004A1FC6"/>
    <w:rsid w:val="004A3C03"/>
    <w:rsid w:val="004A3DB7"/>
    <w:rsid w:val="004A3FB3"/>
    <w:rsid w:val="004A5088"/>
    <w:rsid w:val="004A5255"/>
    <w:rsid w:val="004A6097"/>
    <w:rsid w:val="004A6CB0"/>
    <w:rsid w:val="004A70FF"/>
    <w:rsid w:val="004B1B84"/>
    <w:rsid w:val="004B29AC"/>
    <w:rsid w:val="004B35DF"/>
    <w:rsid w:val="004B3627"/>
    <w:rsid w:val="004B4922"/>
    <w:rsid w:val="004B57DF"/>
    <w:rsid w:val="004C2138"/>
    <w:rsid w:val="004C32D4"/>
    <w:rsid w:val="004C3940"/>
    <w:rsid w:val="004C51FD"/>
    <w:rsid w:val="004C56F7"/>
    <w:rsid w:val="004C65A8"/>
    <w:rsid w:val="004C786C"/>
    <w:rsid w:val="004C7963"/>
    <w:rsid w:val="004C7F33"/>
    <w:rsid w:val="004D2F63"/>
    <w:rsid w:val="004D35BA"/>
    <w:rsid w:val="004D4701"/>
    <w:rsid w:val="004D47C7"/>
    <w:rsid w:val="004D618D"/>
    <w:rsid w:val="004D62A9"/>
    <w:rsid w:val="004D6FC3"/>
    <w:rsid w:val="004D7476"/>
    <w:rsid w:val="004E0306"/>
    <w:rsid w:val="004E0572"/>
    <w:rsid w:val="004E2250"/>
    <w:rsid w:val="004E25A8"/>
    <w:rsid w:val="004E3930"/>
    <w:rsid w:val="004E3ED9"/>
    <w:rsid w:val="004E5866"/>
    <w:rsid w:val="004E6097"/>
    <w:rsid w:val="004E61EF"/>
    <w:rsid w:val="004E76A7"/>
    <w:rsid w:val="004E7736"/>
    <w:rsid w:val="004E7B03"/>
    <w:rsid w:val="004F0064"/>
    <w:rsid w:val="004F06AC"/>
    <w:rsid w:val="004F243F"/>
    <w:rsid w:val="004F3E0C"/>
    <w:rsid w:val="004F7160"/>
    <w:rsid w:val="00500258"/>
    <w:rsid w:val="0050175E"/>
    <w:rsid w:val="00501A99"/>
    <w:rsid w:val="00503180"/>
    <w:rsid w:val="0050417C"/>
    <w:rsid w:val="00505450"/>
    <w:rsid w:val="005100B7"/>
    <w:rsid w:val="005113C9"/>
    <w:rsid w:val="0051280C"/>
    <w:rsid w:val="00512842"/>
    <w:rsid w:val="005128BE"/>
    <w:rsid w:val="0051356F"/>
    <w:rsid w:val="00513E7C"/>
    <w:rsid w:val="005140BB"/>
    <w:rsid w:val="005143C2"/>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24C7"/>
    <w:rsid w:val="0053358A"/>
    <w:rsid w:val="00534668"/>
    <w:rsid w:val="00534DDD"/>
    <w:rsid w:val="00535291"/>
    <w:rsid w:val="00535A94"/>
    <w:rsid w:val="00537874"/>
    <w:rsid w:val="00540204"/>
    <w:rsid w:val="00540578"/>
    <w:rsid w:val="005407D2"/>
    <w:rsid w:val="00540808"/>
    <w:rsid w:val="0054080E"/>
    <w:rsid w:val="00540EA1"/>
    <w:rsid w:val="0054358E"/>
    <w:rsid w:val="00543AF4"/>
    <w:rsid w:val="00544191"/>
    <w:rsid w:val="00544F39"/>
    <w:rsid w:val="00547EFB"/>
    <w:rsid w:val="005531DF"/>
    <w:rsid w:val="00553874"/>
    <w:rsid w:val="00553ACC"/>
    <w:rsid w:val="00554AD8"/>
    <w:rsid w:val="00554F78"/>
    <w:rsid w:val="00556BF7"/>
    <w:rsid w:val="00562149"/>
    <w:rsid w:val="00563FFD"/>
    <w:rsid w:val="005677CE"/>
    <w:rsid w:val="00567B5D"/>
    <w:rsid w:val="00573733"/>
    <w:rsid w:val="00574554"/>
    <w:rsid w:val="00576089"/>
    <w:rsid w:val="005764B1"/>
    <w:rsid w:val="00576A56"/>
    <w:rsid w:val="00576D06"/>
    <w:rsid w:val="005779E4"/>
    <w:rsid w:val="0058144D"/>
    <w:rsid w:val="0058289C"/>
    <w:rsid w:val="00582DC6"/>
    <w:rsid w:val="005836C7"/>
    <w:rsid w:val="0058408E"/>
    <w:rsid w:val="00585374"/>
    <w:rsid w:val="00590B77"/>
    <w:rsid w:val="005913A3"/>
    <w:rsid w:val="00594A7B"/>
    <w:rsid w:val="00594AFA"/>
    <w:rsid w:val="0059580E"/>
    <w:rsid w:val="00596A6F"/>
    <w:rsid w:val="005976E1"/>
    <w:rsid w:val="005A1525"/>
    <w:rsid w:val="005A1EC3"/>
    <w:rsid w:val="005A252B"/>
    <w:rsid w:val="005A2A71"/>
    <w:rsid w:val="005A3204"/>
    <w:rsid w:val="005A3341"/>
    <w:rsid w:val="005A46EC"/>
    <w:rsid w:val="005A4847"/>
    <w:rsid w:val="005B0160"/>
    <w:rsid w:val="005B0185"/>
    <w:rsid w:val="005B07EC"/>
    <w:rsid w:val="005B2B11"/>
    <w:rsid w:val="005B2E00"/>
    <w:rsid w:val="005B370E"/>
    <w:rsid w:val="005B4DA3"/>
    <w:rsid w:val="005B5BEE"/>
    <w:rsid w:val="005B77D2"/>
    <w:rsid w:val="005C019B"/>
    <w:rsid w:val="005C144E"/>
    <w:rsid w:val="005C30F5"/>
    <w:rsid w:val="005C357E"/>
    <w:rsid w:val="005C51A5"/>
    <w:rsid w:val="005C557A"/>
    <w:rsid w:val="005C61DD"/>
    <w:rsid w:val="005C6438"/>
    <w:rsid w:val="005C6B8B"/>
    <w:rsid w:val="005D0114"/>
    <w:rsid w:val="005D02E3"/>
    <w:rsid w:val="005D1F34"/>
    <w:rsid w:val="005D2C1F"/>
    <w:rsid w:val="005D34B2"/>
    <w:rsid w:val="005D3B54"/>
    <w:rsid w:val="005D40CD"/>
    <w:rsid w:val="005D6B59"/>
    <w:rsid w:val="005D7037"/>
    <w:rsid w:val="005E03E4"/>
    <w:rsid w:val="005E0454"/>
    <w:rsid w:val="005E171D"/>
    <w:rsid w:val="005E34C2"/>
    <w:rsid w:val="005E35C6"/>
    <w:rsid w:val="005E5B01"/>
    <w:rsid w:val="005E7933"/>
    <w:rsid w:val="005E7B77"/>
    <w:rsid w:val="005F009E"/>
    <w:rsid w:val="005F0A88"/>
    <w:rsid w:val="005F0DF1"/>
    <w:rsid w:val="005F1516"/>
    <w:rsid w:val="005F229E"/>
    <w:rsid w:val="005F2564"/>
    <w:rsid w:val="005F3822"/>
    <w:rsid w:val="005F4D16"/>
    <w:rsid w:val="005F4E52"/>
    <w:rsid w:val="0060058E"/>
    <w:rsid w:val="00602A3C"/>
    <w:rsid w:val="00603EFD"/>
    <w:rsid w:val="0060475B"/>
    <w:rsid w:val="00604FB6"/>
    <w:rsid w:val="00605387"/>
    <w:rsid w:val="00606302"/>
    <w:rsid w:val="006076FD"/>
    <w:rsid w:val="0061143F"/>
    <w:rsid w:val="006114D8"/>
    <w:rsid w:val="00611585"/>
    <w:rsid w:val="00613601"/>
    <w:rsid w:val="00613791"/>
    <w:rsid w:val="00613AAB"/>
    <w:rsid w:val="006148C7"/>
    <w:rsid w:val="006150D6"/>
    <w:rsid w:val="00617EEE"/>
    <w:rsid w:val="006210FE"/>
    <w:rsid w:val="00622811"/>
    <w:rsid w:val="00622BB7"/>
    <w:rsid w:val="00622F3B"/>
    <w:rsid w:val="00623389"/>
    <w:rsid w:val="0062352A"/>
    <w:rsid w:val="0062633A"/>
    <w:rsid w:val="006265C4"/>
    <w:rsid w:val="00627383"/>
    <w:rsid w:val="006301BB"/>
    <w:rsid w:val="00635A4A"/>
    <w:rsid w:val="00635FB9"/>
    <w:rsid w:val="00637774"/>
    <w:rsid w:val="0064024C"/>
    <w:rsid w:val="00640291"/>
    <w:rsid w:val="00641FAC"/>
    <w:rsid w:val="006432A5"/>
    <w:rsid w:val="00643664"/>
    <w:rsid w:val="00643CAA"/>
    <w:rsid w:val="00652680"/>
    <w:rsid w:val="00652A09"/>
    <w:rsid w:val="006530A1"/>
    <w:rsid w:val="00653CDE"/>
    <w:rsid w:val="0065636A"/>
    <w:rsid w:val="00656C3C"/>
    <w:rsid w:val="00657003"/>
    <w:rsid w:val="006572C1"/>
    <w:rsid w:val="00660238"/>
    <w:rsid w:val="006602EF"/>
    <w:rsid w:val="00661277"/>
    <w:rsid w:val="006619D1"/>
    <w:rsid w:val="00663FEA"/>
    <w:rsid w:val="00664803"/>
    <w:rsid w:val="006661A4"/>
    <w:rsid w:val="006670E0"/>
    <w:rsid w:val="00667532"/>
    <w:rsid w:val="006704FD"/>
    <w:rsid w:val="0067294B"/>
    <w:rsid w:val="00673AA4"/>
    <w:rsid w:val="00674187"/>
    <w:rsid w:val="0067508F"/>
    <w:rsid w:val="006752BD"/>
    <w:rsid w:val="00675349"/>
    <w:rsid w:val="00675E7E"/>
    <w:rsid w:val="0068051E"/>
    <w:rsid w:val="00680B9D"/>
    <w:rsid w:val="00681F13"/>
    <w:rsid w:val="0068231C"/>
    <w:rsid w:val="00682344"/>
    <w:rsid w:val="00682F28"/>
    <w:rsid w:val="00684842"/>
    <w:rsid w:val="00685BD6"/>
    <w:rsid w:val="006878A6"/>
    <w:rsid w:val="00690437"/>
    <w:rsid w:val="00690E65"/>
    <w:rsid w:val="0069188E"/>
    <w:rsid w:val="00691974"/>
    <w:rsid w:val="00692CE6"/>
    <w:rsid w:val="00693B6C"/>
    <w:rsid w:val="006942AE"/>
    <w:rsid w:val="00695421"/>
    <w:rsid w:val="00697BD3"/>
    <w:rsid w:val="00697DFA"/>
    <w:rsid w:val="006A10F3"/>
    <w:rsid w:val="006A16D5"/>
    <w:rsid w:val="006A1772"/>
    <w:rsid w:val="006A1780"/>
    <w:rsid w:val="006A25A5"/>
    <w:rsid w:val="006A3CEC"/>
    <w:rsid w:val="006A3F75"/>
    <w:rsid w:val="006A6CA7"/>
    <w:rsid w:val="006A703E"/>
    <w:rsid w:val="006A7BE3"/>
    <w:rsid w:val="006B01D1"/>
    <w:rsid w:val="006B16EA"/>
    <w:rsid w:val="006B1780"/>
    <w:rsid w:val="006B224E"/>
    <w:rsid w:val="006B376E"/>
    <w:rsid w:val="006B4589"/>
    <w:rsid w:val="006B6805"/>
    <w:rsid w:val="006B6B5E"/>
    <w:rsid w:val="006B6DE0"/>
    <w:rsid w:val="006B7D5F"/>
    <w:rsid w:val="006C235A"/>
    <w:rsid w:val="006C32F4"/>
    <w:rsid w:val="006C3C54"/>
    <w:rsid w:val="006C427B"/>
    <w:rsid w:val="006C4F9F"/>
    <w:rsid w:val="006D0C1D"/>
    <w:rsid w:val="006D0CE1"/>
    <w:rsid w:val="006D2004"/>
    <w:rsid w:val="006D2E9D"/>
    <w:rsid w:val="006D4C42"/>
    <w:rsid w:val="006D5809"/>
    <w:rsid w:val="006D668D"/>
    <w:rsid w:val="006D7363"/>
    <w:rsid w:val="006E04C8"/>
    <w:rsid w:val="006E0712"/>
    <w:rsid w:val="006E0754"/>
    <w:rsid w:val="006E2668"/>
    <w:rsid w:val="006E2D39"/>
    <w:rsid w:val="006E32B0"/>
    <w:rsid w:val="006E36D8"/>
    <w:rsid w:val="006E396A"/>
    <w:rsid w:val="006E3A73"/>
    <w:rsid w:val="006E5DD8"/>
    <w:rsid w:val="006E5EA1"/>
    <w:rsid w:val="006F0760"/>
    <w:rsid w:val="006F0FF1"/>
    <w:rsid w:val="006F11E2"/>
    <w:rsid w:val="006F1B03"/>
    <w:rsid w:val="006F2574"/>
    <w:rsid w:val="006F3231"/>
    <w:rsid w:val="006F3DE3"/>
    <w:rsid w:val="006F511F"/>
    <w:rsid w:val="006F61D8"/>
    <w:rsid w:val="006F62B7"/>
    <w:rsid w:val="006F70BC"/>
    <w:rsid w:val="006F713A"/>
    <w:rsid w:val="006F76BF"/>
    <w:rsid w:val="00702DCB"/>
    <w:rsid w:val="007036B2"/>
    <w:rsid w:val="007066A4"/>
    <w:rsid w:val="00706F37"/>
    <w:rsid w:val="0071209F"/>
    <w:rsid w:val="007125A2"/>
    <w:rsid w:val="00713F79"/>
    <w:rsid w:val="007148A8"/>
    <w:rsid w:val="007171E0"/>
    <w:rsid w:val="0072033C"/>
    <w:rsid w:val="00720B1B"/>
    <w:rsid w:val="00721062"/>
    <w:rsid w:val="00721E5D"/>
    <w:rsid w:val="007229D4"/>
    <w:rsid w:val="007230F8"/>
    <w:rsid w:val="007233F4"/>
    <w:rsid w:val="007239A2"/>
    <w:rsid w:val="00724044"/>
    <w:rsid w:val="007244E1"/>
    <w:rsid w:val="007248D3"/>
    <w:rsid w:val="00725137"/>
    <w:rsid w:val="00727A43"/>
    <w:rsid w:val="00727FF2"/>
    <w:rsid w:val="007323E0"/>
    <w:rsid w:val="00733DE2"/>
    <w:rsid w:val="007352EA"/>
    <w:rsid w:val="007364E5"/>
    <w:rsid w:val="0073792F"/>
    <w:rsid w:val="00740DA6"/>
    <w:rsid w:val="00741D1E"/>
    <w:rsid w:val="00741EE2"/>
    <w:rsid w:val="00742367"/>
    <w:rsid w:val="00742EAA"/>
    <w:rsid w:val="00743818"/>
    <w:rsid w:val="007439E2"/>
    <w:rsid w:val="007441FB"/>
    <w:rsid w:val="00744517"/>
    <w:rsid w:val="00745DFC"/>
    <w:rsid w:val="00747DE2"/>
    <w:rsid w:val="007504BF"/>
    <w:rsid w:val="007506CD"/>
    <w:rsid w:val="0075267F"/>
    <w:rsid w:val="007526EC"/>
    <w:rsid w:val="00753347"/>
    <w:rsid w:val="00753C48"/>
    <w:rsid w:val="00754C97"/>
    <w:rsid w:val="00754FE4"/>
    <w:rsid w:val="00756236"/>
    <w:rsid w:val="00756271"/>
    <w:rsid w:val="00756521"/>
    <w:rsid w:val="00756AB7"/>
    <w:rsid w:val="00760477"/>
    <w:rsid w:val="007623FB"/>
    <w:rsid w:val="0076376A"/>
    <w:rsid w:val="0076500F"/>
    <w:rsid w:val="0076504E"/>
    <w:rsid w:val="00767EA0"/>
    <w:rsid w:val="0077068F"/>
    <w:rsid w:val="0077408D"/>
    <w:rsid w:val="00774270"/>
    <w:rsid w:val="00775679"/>
    <w:rsid w:val="00777B32"/>
    <w:rsid w:val="0078051E"/>
    <w:rsid w:val="00781FDD"/>
    <w:rsid w:val="00782A9F"/>
    <w:rsid w:val="0078508A"/>
    <w:rsid w:val="00786D5C"/>
    <w:rsid w:val="00786E96"/>
    <w:rsid w:val="00787F93"/>
    <w:rsid w:val="007907CA"/>
    <w:rsid w:val="00791E6D"/>
    <w:rsid w:val="007928DC"/>
    <w:rsid w:val="007939CC"/>
    <w:rsid w:val="00796FB8"/>
    <w:rsid w:val="007A11C2"/>
    <w:rsid w:val="007A41BF"/>
    <w:rsid w:val="007A490A"/>
    <w:rsid w:val="007A581D"/>
    <w:rsid w:val="007A6F63"/>
    <w:rsid w:val="007A7B95"/>
    <w:rsid w:val="007B0297"/>
    <w:rsid w:val="007B0F53"/>
    <w:rsid w:val="007B1DD8"/>
    <w:rsid w:val="007B21AE"/>
    <w:rsid w:val="007B2570"/>
    <w:rsid w:val="007B3113"/>
    <w:rsid w:val="007B3304"/>
    <w:rsid w:val="007B332B"/>
    <w:rsid w:val="007B394D"/>
    <w:rsid w:val="007B7490"/>
    <w:rsid w:val="007C0525"/>
    <w:rsid w:val="007C13F7"/>
    <w:rsid w:val="007C218D"/>
    <w:rsid w:val="007C2D28"/>
    <w:rsid w:val="007C3E22"/>
    <w:rsid w:val="007C67C6"/>
    <w:rsid w:val="007C7E59"/>
    <w:rsid w:val="007D0B91"/>
    <w:rsid w:val="007D1452"/>
    <w:rsid w:val="007D1E29"/>
    <w:rsid w:val="007D460C"/>
    <w:rsid w:val="007D4AD3"/>
    <w:rsid w:val="007D4C8D"/>
    <w:rsid w:val="007D583E"/>
    <w:rsid w:val="007D5D19"/>
    <w:rsid w:val="007D5FDC"/>
    <w:rsid w:val="007D6D68"/>
    <w:rsid w:val="007E1603"/>
    <w:rsid w:val="007E32DA"/>
    <w:rsid w:val="007E4998"/>
    <w:rsid w:val="007E4A9C"/>
    <w:rsid w:val="007E6914"/>
    <w:rsid w:val="007E7F78"/>
    <w:rsid w:val="007F1D44"/>
    <w:rsid w:val="007F2C13"/>
    <w:rsid w:val="007F2CEC"/>
    <w:rsid w:val="007F55DE"/>
    <w:rsid w:val="007F5605"/>
    <w:rsid w:val="007F6147"/>
    <w:rsid w:val="007F78FF"/>
    <w:rsid w:val="00800F6C"/>
    <w:rsid w:val="008025BE"/>
    <w:rsid w:val="008051FC"/>
    <w:rsid w:val="008055A9"/>
    <w:rsid w:val="008070EB"/>
    <w:rsid w:val="00810E8E"/>
    <w:rsid w:val="008119A9"/>
    <w:rsid w:val="00812462"/>
    <w:rsid w:val="0081481D"/>
    <w:rsid w:val="00814BE8"/>
    <w:rsid w:val="00814F6E"/>
    <w:rsid w:val="00815B84"/>
    <w:rsid w:val="00821A3D"/>
    <w:rsid w:val="00822037"/>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322B"/>
    <w:rsid w:val="00843B93"/>
    <w:rsid w:val="00843F81"/>
    <w:rsid w:val="00844087"/>
    <w:rsid w:val="0084519E"/>
    <w:rsid w:val="00846370"/>
    <w:rsid w:val="00847C2B"/>
    <w:rsid w:val="0085270D"/>
    <w:rsid w:val="008532BF"/>
    <w:rsid w:val="00853BF4"/>
    <w:rsid w:val="00854294"/>
    <w:rsid w:val="0085788B"/>
    <w:rsid w:val="00857A9E"/>
    <w:rsid w:val="00857DE2"/>
    <w:rsid w:val="0086407F"/>
    <w:rsid w:val="00864E79"/>
    <w:rsid w:val="0086661F"/>
    <w:rsid w:val="00866A0D"/>
    <w:rsid w:val="00866DB5"/>
    <w:rsid w:val="0086784E"/>
    <w:rsid w:val="00867AF1"/>
    <w:rsid w:val="008717C9"/>
    <w:rsid w:val="00872118"/>
    <w:rsid w:val="00872827"/>
    <w:rsid w:val="00872A32"/>
    <w:rsid w:val="00876EAE"/>
    <w:rsid w:val="00880F95"/>
    <w:rsid w:val="00882B44"/>
    <w:rsid w:val="00882FE5"/>
    <w:rsid w:val="00886138"/>
    <w:rsid w:val="00886E66"/>
    <w:rsid w:val="008871B0"/>
    <w:rsid w:val="0089139E"/>
    <w:rsid w:val="0089217C"/>
    <w:rsid w:val="00893671"/>
    <w:rsid w:val="00895838"/>
    <w:rsid w:val="00895A72"/>
    <w:rsid w:val="00895CDF"/>
    <w:rsid w:val="00897A55"/>
    <w:rsid w:val="008A0FC9"/>
    <w:rsid w:val="008A1956"/>
    <w:rsid w:val="008A40D3"/>
    <w:rsid w:val="008A469C"/>
    <w:rsid w:val="008A484A"/>
    <w:rsid w:val="008A5877"/>
    <w:rsid w:val="008A6539"/>
    <w:rsid w:val="008A682C"/>
    <w:rsid w:val="008B05DD"/>
    <w:rsid w:val="008B17E8"/>
    <w:rsid w:val="008B2D03"/>
    <w:rsid w:val="008B2E7C"/>
    <w:rsid w:val="008B45A7"/>
    <w:rsid w:val="008B4A70"/>
    <w:rsid w:val="008B502F"/>
    <w:rsid w:val="008B7034"/>
    <w:rsid w:val="008B7227"/>
    <w:rsid w:val="008C060D"/>
    <w:rsid w:val="008C191C"/>
    <w:rsid w:val="008C1DA4"/>
    <w:rsid w:val="008C2CD5"/>
    <w:rsid w:val="008C3618"/>
    <w:rsid w:val="008C43AD"/>
    <w:rsid w:val="008C59FB"/>
    <w:rsid w:val="008C6687"/>
    <w:rsid w:val="008C68F0"/>
    <w:rsid w:val="008C731F"/>
    <w:rsid w:val="008C74D9"/>
    <w:rsid w:val="008D124C"/>
    <w:rsid w:val="008D1BB3"/>
    <w:rsid w:val="008D22AE"/>
    <w:rsid w:val="008D234A"/>
    <w:rsid w:val="008D566C"/>
    <w:rsid w:val="008D58D9"/>
    <w:rsid w:val="008D6E59"/>
    <w:rsid w:val="008D7155"/>
    <w:rsid w:val="008E09B3"/>
    <w:rsid w:val="008E141A"/>
    <w:rsid w:val="008E1A44"/>
    <w:rsid w:val="008E28E6"/>
    <w:rsid w:val="008E2B60"/>
    <w:rsid w:val="008E3232"/>
    <w:rsid w:val="008E3674"/>
    <w:rsid w:val="008E3B6C"/>
    <w:rsid w:val="008E68BB"/>
    <w:rsid w:val="008E6C9B"/>
    <w:rsid w:val="008E77D4"/>
    <w:rsid w:val="008F0981"/>
    <w:rsid w:val="008F0AFD"/>
    <w:rsid w:val="008F17B2"/>
    <w:rsid w:val="008F28EE"/>
    <w:rsid w:val="008F357B"/>
    <w:rsid w:val="008F44CA"/>
    <w:rsid w:val="008F49B9"/>
    <w:rsid w:val="008F49D3"/>
    <w:rsid w:val="008F4CEF"/>
    <w:rsid w:val="008F4EE1"/>
    <w:rsid w:val="008F53A0"/>
    <w:rsid w:val="008F6519"/>
    <w:rsid w:val="008F7012"/>
    <w:rsid w:val="008F7B17"/>
    <w:rsid w:val="00900042"/>
    <w:rsid w:val="0090034B"/>
    <w:rsid w:val="00902623"/>
    <w:rsid w:val="00902890"/>
    <w:rsid w:val="00904BE4"/>
    <w:rsid w:val="0090504A"/>
    <w:rsid w:val="00905D7E"/>
    <w:rsid w:val="009063B7"/>
    <w:rsid w:val="00907037"/>
    <w:rsid w:val="0091160A"/>
    <w:rsid w:val="00913258"/>
    <w:rsid w:val="0091564D"/>
    <w:rsid w:val="009156DA"/>
    <w:rsid w:val="00916BC5"/>
    <w:rsid w:val="0091726A"/>
    <w:rsid w:val="00920184"/>
    <w:rsid w:val="00920EA4"/>
    <w:rsid w:val="00921792"/>
    <w:rsid w:val="00921BEA"/>
    <w:rsid w:val="00923998"/>
    <w:rsid w:val="00923DB4"/>
    <w:rsid w:val="0092430E"/>
    <w:rsid w:val="0092625F"/>
    <w:rsid w:val="009268A9"/>
    <w:rsid w:val="00927B37"/>
    <w:rsid w:val="009301B2"/>
    <w:rsid w:val="009321B1"/>
    <w:rsid w:val="00932ED7"/>
    <w:rsid w:val="0093357E"/>
    <w:rsid w:val="0093422D"/>
    <w:rsid w:val="00934DD7"/>
    <w:rsid w:val="009369A9"/>
    <w:rsid w:val="00936CF7"/>
    <w:rsid w:val="00937201"/>
    <w:rsid w:val="0093734A"/>
    <w:rsid w:val="00937783"/>
    <w:rsid w:val="00940FE1"/>
    <w:rsid w:val="00942306"/>
    <w:rsid w:val="009424B8"/>
    <w:rsid w:val="009433A4"/>
    <w:rsid w:val="0094435B"/>
    <w:rsid w:val="00944668"/>
    <w:rsid w:val="00944DC6"/>
    <w:rsid w:val="0094537D"/>
    <w:rsid w:val="0094573F"/>
    <w:rsid w:val="009458B0"/>
    <w:rsid w:val="00945B52"/>
    <w:rsid w:val="00945DC0"/>
    <w:rsid w:val="00945F05"/>
    <w:rsid w:val="00946348"/>
    <w:rsid w:val="009471AD"/>
    <w:rsid w:val="009478A2"/>
    <w:rsid w:val="00955643"/>
    <w:rsid w:val="00955FBB"/>
    <w:rsid w:val="0095694B"/>
    <w:rsid w:val="00956BD5"/>
    <w:rsid w:val="009574BB"/>
    <w:rsid w:val="009577B5"/>
    <w:rsid w:val="009608E6"/>
    <w:rsid w:val="00961779"/>
    <w:rsid w:val="00966522"/>
    <w:rsid w:val="00967D3F"/>
    <w:rsid w:val="00970D7E"/>
    <w:rsid w:val="00970F18"/>
    <w:rsid w:val="00971CF1"/>
    <w:rsid w:val="009721E9"/>
    <w:rsid w:val="00972A58"/>
    <w:rsid w:val="00973772"/>
    <w:rsid w:val="00975E1E"/>
    <w:rsid w:val="00975E70"/>
    <w:rsid w:val="00977CD6"/>
    <w:rsid w:val="00982D26"/>
    <w:rsid w:val="009849E9"/>
    <w:rsid w:val="00987812"/>
    <w:rsid w:val="00990225"/>
    <w:rsid w:val="0099244B"/>
    <w:rsid w:val="009947B6"/>
    <w:rsid w:val="00995150"/>
    <w:rsid w:val="009957F3"/>
    <w:rsid w:val="00995D67"/>
    <w:rsid w:val="009A013B"/>
    <w:rsid w:val="009A02F4"/>
    <w:rsid w:val="009A1F12"/>
    <w:rsid w:val="009A2494"/>
    <w:rsid w:val="009A26CA"/>
    <w:rsid w:val="009A36F2"/>
    <w:rsid w:val="009A5749"/>
    <w:rsid w:val="009A57D0"/>
    <w:rsid w:val="009A6559"/>
    <w:rsid w:val="009A68FC"/>
    <w:rsid w:val="009A7514"/>
    <w:rsid w:val="009A7E7A"/>
    <w:rsid w:val="009B1584"/>
    <w:rsid w:val="009B2469"/>
    <w:rsid w:val="009B314F"/>
    <w:rsid w:val="009B439C"/>
    <w:rsid w:val="009B4A6C"/>
    <w:rsid w:val="009B5779"/>
    <w:rsid w:val="009B6753"/>
    <w:rsid w:val="009B6A26"/>
    <w:rsid w:val="009C079D"/>
    <w:rsid w:val="009C0D70"/>
    <w:rsid w:val="009C13D1"/>
    <w:rsid w:val="009C2913"/>
    <w:rsid w:val="009C5AFE"/>
    <w:rsid w:val="009C6606"/>
    <w:rsid w:val="009C6CE5"/>
    <w:rsid w:val="009C6D50"/>
    <w:rsid w:val="009C7547"/>
    <w:rsid w:val="009D2F60"/>
    <w:rsid w:val="009D338C"/>
    <w:rsid w:val="009D3D0D"/>
    <w:rsid w:val="009D5BAC"/>
    <w:rsid w:val="009D64BD"/>
    <w:rsid w:val="009E0D0A"/>
    <w:rsid w:val="009E0D1A"/>
    <w:rsid w:val="009E153F"/>
    <w:rsid w:val="009E2D6C"/>
    <w:rsid w:val="009E388B"/>
    <w:rsid w:val="009E393E"/>
    <w:rsid w:val="009E444E"/>
    <w:rsid w:val="009E4968"/>
    <w:rsid w:val="009E663C"/>
    <w:rsid w:val="009E6BB1"/>
    <w:rsid w:val="009F0092"/>
    <w:rsid w:val="009F0CD9"/>
    <w:rsid w:val="009F1A79"/>
    <w:rsid w:val="009F1F57"/>
    <w:rsid w:val="009F4FCF"/>
    <w:rsid w:val="009F65F4"/>
    <w:rsid w:val="009F676B"/>
    <w:rsid w:val="00A004DF"/>
    <w:rsid w:val="00A00D29"/>
    <w:rsid w:val="00A00FD5"/>
    <w:rsid w:val="00A019A8"/>
    <w:rsid w:val="00A01B03"/>
    <w:rsid w:val="00A02C66"/>
    <w:rsid w:val="00A03861"/>
    <w:rsid w:val="00A0464C"/>
    <w:rsid w:val="00A054E0"/>
    <w:rsid w:val="00A0663F"/>
    <w:rsid w:val="00A066CE"/>
    <w:rsid w:val="00A0740B"/>
    <w:rsid w:val="00A075A9"/>
    <w:rsid w:val="00A11042"/>
    <w:rsid w:val="00A133D8"/>
    <w:rsid w:val="00A14E97"/>
    <w:rsid w:val="00A20069"/>
    <w:rsid w:val="00A2244D"/>
    <w:rsid w:val="00A2253D"/>
    <w:rsid w:val="00A22AEC"/>
    <w:rsid w:val="00A2418A"/>
    <w:rsid w:val="00A247B8"/>
    <w:rsid w:val="00A24D8F"/>
    <w:rsid w:val="00A25B8B"/>
    <w:rsid w:val="00A269C3"/>
    <w:rsid w:val="00A26ECA"/>
    <w:rsid w:val="00A324C1"/>
    <w:rsid w:val="00A337DB"/>
    <w:rsid w:val="00A3467F"/>
    <w:rsid w:val="00A3551A"/>
    <w:rsid w:val="00A376E8"/>
    <w:rsid w:val="00A37E69"/>
    <w:rsid w:val="00A37F8E"/>
    <w:rsid w:val="00A41737"/>
    <w:rsid w:val="00A42B8F"/>
    <w:rsid w:val="00A43254"/>
    <w:rsid w:val="00A43896"/>
    <w:rsid w:val="00A43A26"/>
    <w:rsid w:val="00A447A0"/>
    <w:rsid w:val="00A459F5"/>
    <w:rsid w:val="00A45FC0"/>
    <w:rsid w:val="00A46B32"/>
    <w:rsid w:val="00A47ECC"/>
    <w:rsid w:val="00A5008C"/>
    <w:rsid w:val="00A50171"/>
    <w:rsid w:val="00A5102E"/>
    <w:rsid w:val="00A51083"/>
    <w:rsid w:val="00A5132E"/>
    <w:rsid w:val="00A51533"/>
    <w:rsid w:val="00A51E68"/>
    <w:rsid w:val="00A52F3B"/>
    <w:rsid w:val="00A531D4"/>
    <w:rsid w:val="00A55CFA"/>
    <w:rsid w:val="00A575B8"/>
    <w:rsid w:val="00A647B1"/>
    <w:rsid w:val="00A64DEF"/>
    <w:rsid w:val="00A65E4E"/>
    <w:rsid w:val="00A665DF"/>
    <w:rsid w:val="00A67F1B"/>
    <w:rsid w:val="00A67FCC"/>
    <w:rsid w:val="00A7217B"/>
    <w:rsid w:val="00A73067"/>
    <w:rsid w:val="00A737C4"/>
    <w:rsid w:val="00A739A6"/>
    <w:rsid w:val="00A75EF9"/>
    <w:rsid w:val="00A76BC9"/>
    <w:rsid w:val="00A8311C"/>
    <w:rsid w:val="00A84C5F"/>
    <w:rsid w:val="00A86973"/>
    <w:rsid w:val="00A8740B"/>
    <w:rsid w:val="00A87519"/>
    <w:rsid w:val="00A9246D"/>
    <w:rsid w:val="00A93644"/>
    <w:rsid w:val="00A93BD0"/>
    <w:rsid w:val="00A975A4"/>
    <w:rsid w:val="00AA2001"/>
    <w:rsid w:val="00AA2B5C"/>
    <w:rsid w:val="00AA5328"/>
    <w:rsid w:val="00AA5393"/>
    <w:rsid w:val="00AA63D4"/>
    <w:rsid w:val="00AB03FD"/>
    <w:rsid w:val="00AB38CB"/>
    <w:rsid w:val="00AB3BEC"/>
    <w:rsid w:val="00AB44E4"/>
    <w:rsid w:val="00AB4AEB"/>
    <w:rsid w:val="00AB5352"/>
    <w:rsid w:val="00AB56AE"/>
    <w:rsid w:val="00AB62D5"/>
    <w:rsid w:val="00AB65B5"/>
    <w:rsid w:val="00AB6DCD"/>
    <w:rsid w:val="00AB6EE0"/>
    <w:rsid w:val="00AC2DFD"/>
    <w:rsid w:val="00AC40B7"/>
    <w:rsid w:val="00AC531F"/>
    <w:rsid w:val="00AC6121"/>
    <w:rsid w:val="00AC626D"/>
    <w:rsid w:val="00AC6CB1"/>
    <w:rsid w:val="00AD0091"/>
    <w:rsid w:val="00AD23D8"/>
    <w:rsid w:val="00AD23EF"/>
    <w:rsid w:val="00AD307B"/>
    <w:rsid w:val="00AD41B3"/>
    <w:rsid w:val="00AD4C48"/>
    <w:rsid w:val="00AD6267"/>
    <w:rsid w:val="00AD7317"/>
    <w:rsid w:val="00AE01A8"/>
    <w:rsid w:val="00AE0CBD"/>
    <w:rsid w:val="00AE123A"/>
    <w:rsid w:val="00AE28A7"/>
    <w:rsid w:val="00AE2BB5"/>
    <w:rsid w:val="00AE33A6"/>
    <w:rsid w:val="00AE3715"/>
    <w:rsid w:val="00AE3729"/>
    <w:rsid w:val="00AE55B2"/>
    <w:rsid w:val="00AE5C6A"/>
    <w:rsid w:val="00AE65F7"/>
    <w:rsid w:val="00AE7280"/>
    <w:rsid w:val="00AF033A"/>
    <w:rsid w:val="00AF1699"/>
    <w:rsid w:val="00AF278F"/>
    <w:rsid w:val="00AF3896"/>
    <w:rsid w:val="00AF6C33"/>
    <w:rsid w:val="00B0098A"/>
    <w:rsid w:val="00B00A5F"/>
    <w:rsid w:val="00B0225F"/>
    <w:rsid w:val="00B029B8"/>
    <w:rsid w:val="00B02F60"/>
    <w:rsid w:val="00B032B8"/>
    <w:rsid w:val="00B04B46"/>
    <w:rsid w:val="00B0534D"/>
    <w:rsid w:val="00B06368"/>
    <w:rsid w:val="00B06FC6"/>
    <w:rsid w:val="00B07163"/>
    <w:rsid w:val="00B12FE6"/>
    <w:rsid w:val="00B1303F"/>
    <w:rsid w:val="00B1364A"/>
    <w:rsid w:val="00B13D3C"/>
    <w:rsid w:val="00B16715"/>
    <w:rsid w:val="00B17910"/>
    <w:rsid w:val="00B20A7E"/>
    <w:rsid w:val="00B20F18"/>
    <w:rsid w:val="00B21516"/>
    <w:rsid w:val="00B22CE0"/>
    <w:rsid w:val="00B23738"/>
    <w:rsid w:val="00B23A9D"/>
    <w:rsid w:val="00B23BEF"/>
    <w:rsid w:val="00B247BB"/>
    <w:rsid w:val="00B25C11"/>
    <w:rsid w:val="00B25EDF"/>
    <w:rsid w:val="00B25EE6"/>
    <w:rsid w:val="00B3115A"/>
    <w:rsid w:val="00B31A5C"/>
    <w:rsid w:val="00B33C19"/>
    <w:rsid w:val="00B34861"/>
    <w:rsid w:val="00B369F7"/>
    <w:rsid w:val="00B36A99"/>
    <w:rsid w:val="00B42980"/>
    <w:rsid w:val="00B434B2"/>
    <w:rsid w:val="00B434C7"/>
    <w:rsid w:val="00B43D45"/>
    <w:rsid w:val="00B468F2"/>
    <w:rsid w:val="00B46B45"/>
    <w:rsid w:val="00B47286"/>
    <w:rsid w:val="00B47894"/>
    <w:rsid w:val="00B50234"/>
    <w:rsid w:val="00B51A7D"/>
    <w:rsid w:val="00B51BF4"/>
    <w:rsid w:val="00B52C68"/>
    <w:rsid w:val="00B542FE"/>
    <w:rsid w:val="00B55A1B"/>
    <w:rsid w:val="00B561DB"/>
    <w:rsid w:val="00B61DCE"/>
    <w:rsid w:val="00B62188"/>
    <w:rsid w:val="00B62467"/>
    <w:rsid w:val="00B62F79"/>
    <w:rsid w:val="00B62F82"/>
    <w:rsid w:val="00B648FA"/>
    <w:rsid w:val="00B662FF"/>
    <w:rsid w:val="00B730B4"/>
    <w:rsid w:val="00B74340"/>
    <w:rsid w:val="00B74F2F"/>
    <w:rsid w:val="00B756FB"/>
    <w:rsid w:val="00B769BC"/>
    <w:rsid w:val="00B77349"/>
    <w:rsid w:val="00B7761E"/>
    <w:rsid w:val="00B80A3D"/>
    <w:rsid w:val="00B823E0"/>
    <w:rsid w:val="00B82B78"/>
    <w:rsid w:val="00B84662"/>
    <w:rsid w:val="00B864A3"/>
    <w:rsid w:val="00B86C2A"/>
    <w:rsid w:val="00B902A5"/>
    <w:rsid w:val="00B90420"/>
    <w:rsid w:val="00B913E4"/>
    <w:rsid w:val="00B91DB9"/>
    <w:rsid w:val="00B93EFE"/>
    <w:rsid w:val="00B94956"/>
    <w:rsid w:val="00B94C7F"/>
    <w:rsid w:val="00B956B5"/>
    <w:rsid w:val="00B95C3A"/>
    <w:rsid w:val="00BA0D44"/>
    <w:rsid w:val="00BA0E26"/>
    <w:rsid w:val="00BA31BF"/>
    <w:rsid w:val="00BA43FC"/>
    <w:rsid w:val="00BA478B"/>
    <w:rsid w:val="00BA5224"/>
    <w:rsid w:val="00BA5F08"/>
    <w:rsid w:val="00BA7E3B"/>
    <w:rsid w:val="00BB079C"/>
    <w:rsid w:val="00BB39C1"/>
    <w:rsid w:val="00BB590A"/>
    <w:rsid w:val="00BB5D16"/>
    <w:rsid w:val="00BB6180"/>
    <w:rsid w:val="00BB69E6"/>
    <w:rsid w:val="00BC1B7A"/>
    <w:rsid w:val="00BC2B4D"/>
    <w:rsid w:val="00BC2BC7"/>
    <w:rsid w:val="00BC2C17"/>
    <w:rsid w:val="00BC3ACD"/>
    <w:rsid w:val="00BC671C"/>
    <w:rsid w:val="00BC6E73"/>
    <w:rsid w:val="00BD0014"/>
    <w:rsid w:val="00BD01D8"/>
    <w:rsid w:val="00BD2512"/>
    <w:rsid w:val="00BD255F"/>
    <w:rsid w:val="00BD383D"/>
    <w:rsid w:val="00BD4236"/>
    <w:rsid w:val="00BD5CCA"/>
    <w:rsid w:val="00BD5CD4"/>
    <w:rsid w:val="00BD6EF9"/>
    <w:rsid w:val="00BD77DD"/>
    <w:rsid w:val="00BE0ACB"/>
    <w:rsid w:val="00BE3537"/>
    <w:rsid w:val="00BE360F"/>
    <w:rsid w:val="00BE50FD"/>
    <w:rsid w:val="00BE51CA"/>
    <w:rsid w:val="00BE6D47"/>
    <w:rsid w:val="00BE7032"/>
    <w:rsid w:val="00BE7330"/>
    <w:rsid w:val="00BF01C5"/>
    <w:rsid w:val="00BF066A"/>
    <w:rsid w:val="00BF361C"/>
    <w:rsid w:val="00BF4342"/>
    <w:rsid w:val="00BF5050"/>
    <w:rsid w:val="00BF5422"/>
    <w:rsid w:val="00BF54CF"/>
    <w:rsid w:val="00BF59B1"/>
    <w:rsid w:val="00BF6A78"/>
    <w:rsid w:val="00BF6E19"/>
    <w:rsid w:val="00BF79B4"/>
    <w:rsid w:val="00C01427"/>
    <w:rsid w:val="00C016A1"/>
    <w:rsid w:val="00C04E0A"/>
    <w:rsid w:val="00C058AF"/>
    <w:rsid w:val="00C10119"/>
    <w:rsid w:val="00C124C1"/>
    <w:rsid w:val="00C128AE"/>
    <w:rsid w:val="00C136D6"/>
    <w:rsid w:val="00C13D5B"/>
    <w:rsid w:val="00C17AE2"/>
    <w:rsid w:val="00C20F27"/>
    <w:rsid w:val="00C215CF"/>
    <w:rsid w:val="00C2244B"/>
    <w:rsid w:val="00C22B0D"/>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60B3"/>
    <w:rsid w:val="00C3679B"/>
    <w:rsid w:val="00C37027"/>
    <w:rsid w:val="00C3778D"/>
    <w:rsid w:val="00C405A3"/>
    <w:rsid w:val="00C42752"/>
    <w:rsid w:val="00C42973"/>
    <w:rsid w:val="00C44F9C"/>
    <w:rsid w:val="00C4730E"/>
    <w:rsid w:val="00C5019C"/>
    <w:rsid w:val="00C5034F"/>
    <w:rsid w:val="00C52479"/>
    <w:rsid w:val="00C52C59"/>
    <w:rsid w:val="00C5349E"/>
    <w:rsid w:val="00C54467"/>
    <w:rsid w:val="00C54D3D"/>
    <w:rsid w:val="00C55A30"/>
    <w:rsid w:val="00C6028F"/>
    <w:rsid w:val="00C608F1"/>
    <w:rsid w:val="00C61253"/>
    <w:rsid w:val="00C631E1"/>
    <w:rsid w:val="00C638D8"/>
    <w:rsid w:val="00C63D26"/>
    <w:rsid w:val="00C641EB"/>
    <w:rsid w:val="00C65053"/>
    <w:rsid w:val="00C66F69"/>
    <w:rsid w:val="00C67223"/>
    <w:rsid w:val="00C67CFF"/>
    <w:rsid w:val="00C707B8"/>
    <w:rsid w:val="00C71C15"/>
    <w:rsid w:val="00C71F3D"/>
    <w:rsid w:val="00C72F53"/>
    <w:rsid w:val="00C74035"/>
    <w:rsid w:val="00C77818"/>
    <w:rsid w:val="00C77AE3"/>
    <w:rsid w:val="00C8063F"/>
    <w:rsid w:val="00C81549"/>
    <w:rsid w:val="00C829A1"/>
    <w:rsid w:val="00C83B36"/>
    <w:rsid w:val="00C84F8A"/>
    <w:rsid w:val="00C85209"/>
    <w:rsid w:val="00C8618F"/>
    <w:rsid w:val="00C90372"/>
    <w:rsid w:val="00C9041F"/>
    <w:rsid w:val="00C91A45"/>
    <w:rsid w:val="00C91ED2"/>
    <w:rsid w:val="00C91FB4"/>
    <w:rsid w:val="00C95745"/>
    <w:rsid w:val="00C962E3"/>
    <w:rsid w:val="00C965BD"/>
    <w:rsid w:val="00C97997"/>
    <w:rsid w:val="00CA0FAC"/>
    <w:rsid w:val="00CA25C0"/>
    <w:rsid w:val="00CA3451"/>
    <w:rsid w:val="00CA4948"/>
    <w:rsid w:val="00CA52F9"/>
    <w:rsid w:val="00CA568B"/>
    <w:rsid w:val="00CA7500"/>
    <w:rsid w:val="00CB19FE"/>
    <w:rsid w:val="00CB304C"/>
    <w:rsid w:val="00CB53E8"/>
    <w:rsid w:val="00CB594A"/>
    <w:rsid w:val="00CB5CB2"/>
    <w:rsid w:val="00CB6979"/>
    <w:rsid w:val="00CC0A3D"/>
    <w:rsid w:val="00CC2373"/>
    <w:rsid w:val="00CC3D24"/>
    <w:rsid w:val="00CC3F91"/>
    <w:rsid w:val="00CC4B0A"/>
    <w:rsid w:val="00CC544A"/>
    <w:rsid w:val="00CC57EA"/>
    <w:rsid w:val="00CC5954"/>
    <w:rsid w:val="00CC6C4E"/>
    <w:rsid w:val="00CD05A2"/>
    <w:rsid w:val="00CD19DA"/>
    <w:rsid w:val="00CD29D4"/>
    <w:rsid w:val="00CD38F5"/>
    <w:rsid w:val="00CD437E"/>
    <w:rsid w:val="00CD5A89"/>
    <w:rsid w:val="00CD5DAD"/>
    <w:rsid w:val="00CD72C5"/>
    <w:rsid w:val="00CD79A7"/>
    <w:rsid w:val="00CE0789"/>
    <w:rsid w:val="00CE1A03"/>
    <w:rsid w:val="00CE2346"/>
    <w:rsid w:val="00CE3529"/>
    <w:rsid w:val="00CE35C8"/>
    <w:rsid w:val="00CE3962"/>
    <w:rsid w:val="00CE5105"/>
    <w:rsid w:val="00CE56BD"/>
    <w:rsid w:val="00CE5EC0"/>
    <w:rsid w:val="00CE6F9F"/>
    <w:rsid w:val="00CE773B"/>
    <w:rsid w:val="00CE781A"/>
    <w:rsid w:val="00CF1D74"/>
    <w:rsid w:val="00CF2BE2"/>
    <w:rsid w:val="00CF55F9"/>
    <w:rsid w:val="00CF71A6"/>
    <w:rsid w:val="00CF7495"/>
    <w:rsid w:val="00D01CF9"/>
    <w:rsid w:val="00D0334D"/>
    <w:rsid w:val="00D0374D"/>
    <w:rsid w:val="00D05A76"/>
    <w:rsid w:val="00D07F1D"/>
    <w:rsid w:val="00D10558"/>
    <w:rsid w:val="00D1203E"/>
    <w:rsid w:val="00D13E70"/>
    <w:rsid w:val="00D16C58"/>
    <w:rsid w:val="00D17019"/>
    <w:rsid w:val="00D17EC6"/>
    <w:rsid w:val="00D21168"/>
    <w:rsid w:val="00D235C8"/>
    <w:rsid w:val="00D2438C"/>
    <w:rsid w:val="00D26C3F"/>
    <w:rsid w:val="00D27185"/>
    <w:rsid w:val="00D337AE"/>
    <w:rsid w:val="00D33AB3"/>
    <w:rsid w:val="00D33F24"/>
    <w:rsid w:val="00D346B7"/>
    <w:rsid w:val="00D346B8"/>
    <w:rsid w:val="00D35AC8"/>
    <w:rsid w:val="00D35D34"/>
    <w:rsid w:val="00D36F87"/>
    <w:rsid w:val="00D37E4E"/>
    <w:rsid w:val="00D42E6C"/>
    <w:rsid w:val="00D43B80"/>
    <w:rsid w:val="00D44236"/>
    <w:rsid w:val="00D45B1E"/>
    <w:rsid w:val="00D45BA4"/>
    <w:rsid w:val="00D471AF"/>
    <w:rsid w:val="00D4724F"/>
    <w:rsid w:val="00D50519"/>
    <w:rsid w:val="00D516A5"/>
    <w:rsid w:val="00D5264C"/>
    <w:rsid w:val="00D5289A"/>
    <w:rsid w:val="00D537FE"/>
    <w:rsid w:val="00D538F0"/>
    <w:rsid w:val="00D54A6A"/>
    <w:rsid w:val="00D54BF8"/>
    <w:rsid w:val="00D54D7C"/>
    <w:rsid w:val="00D55951"/>
    <w:rsid w:val="00D572BE"/>
    <w:rsid w:val="00D57EB6"/>
    <w:rsid w:val="00D60ED7"/>
    <w:rsid w:val="00D63586"/>
    <w:rsid w:val="00D664BF"/>
    <w:rsid w:val="00D66D8B"/>
    <w:rsid w:val="00D72A1C"/>
    <w:rsid w:val="00D73580"/>
    <w:rsid w:val="00D73802"/>
    <w:rsid w:val="00D73868"/>
    <w:rsid w:val="00D73C2C"/>
    <w:rsid w:val="00D73D52"/>
    <w:rsid w:val="00D745E7"/>
    <w:rsid w:val="00D77495"/>
    <w:rsid w:val="00D774ED"/>
    <w:rsid w:val="00D77F88"/>
    <w:rsid w:val="00D81EAA"/>
    <w:rsid w:val="00D8259F"/>
    <w:rsid w:val="00D825F2"/>
    <w:rsid w:val="00D828B1"/>
    <w:rsid w:val="00D84F27"/>
    <w:rsid w:val="00D873C6"/>
    <w:rsid w:val="00D94C7D"/>
    <w:rsid w:val="00D94CA4"/>
    <w:rsid w:val="00D95E99"/>
    <w:rsid w:val="00DA098C"/>
    <w:rsid w:val="00DA1A3A"/>
    <w:rsid w:val="00DA2C65"/>
    <w:rsid w:val="00DA395D"/>
    <w:rsid w:val="00DB16B8"/>
    <w:rsid w:val="00DB1D52"/>
    <w:rsid w:val="00DB1F62"/>
    <w:rsid w:val="00DB2E03"/>
    <w:rsid w:val="00DB3742"/>
    <w:rsid w:val="00DB3F4B"/>
    <w:rsid w:val="00DB61A4"/>
    <w:rsid w:val="00DB67C1"/>
    <w:rsid w:val="00DB70CD"/>
    <w:rsid w:val="00DB70F4"/>
    <w:rsid w:val="00DC1056"/>
    <w:rsid w:val="00DC211E"/>
    <w:rsid w:val="00DC21D8"/>
    <w:rsid w:val="00DC282A"/>
    <w:rsid w:val="00DC34DC"/>
    <w:rsid w:val="00DC3CC6"/>
    <w:rsid w:val="00DC514A"/>
    <w:rsid w:val="00DC64EC"/>
    <w:rsid w:val="00DC67B1"/>
    <w:rsid w:val="00DC7833"/>
    <w:rsid w:val="00DD132B"/>
    <w:rsid w:val="00DD1725"/>
    <w:rsid w:val="00DD1CA6"/>
    <w:rsid w:val="00DD2A18"/>
    <w:rsid w:val="00DD5B1A"/>
    <w:rsid w:val="00DD61E8"/>
    <w:rsid w:val="00DD62C0"/>
    <w:rsid w:val="00DD7859"/>
    <w:rsid w:val="00DE03AC"/>
    <w:rsid w:val="00DE0A1D"/>
    <w:rsid w:val="00DE15B2"/>
    <w:rsid w:val="00DE1A9A"/>
    <w:rsid w:val="00DE3D2C"/>
    <w:rsid w:val="00DE5E82"/>
    <w:rsid w:val="00DE5FA6"/>
    <w:rsid w:val="00DE6494"/>
    <w:rsid w:val="00DE6AA1"/>
    <w:rsid w:val="00DE74D7"/>
    <w:rsid w:val="00DE7EF7"/>
    <w:rsid w:val="00DF1185"/>
    <w:rsid w:val="00DF1299"/>
    <w:rsid w:val="00DF1A70"/>
    <w:rsid w:val="00DF23A8"/>
    <w:rsid w:val="00DF2F27"/>
    <w:rsid w:val="00DF6CCC"/>
    <w:rsid w:val="00DF6D0C"/>
    <w:rsid w:val="00DF6F64"/>
    <w:rsid w:val="00DF721E"/>
    <w:rsid w:val="00DF7C87"/>
    <w:rsid w:val="00E009B0"/>
    <w:rsid w:val="00E03D5C"/>
    <w:rsid w:val="00E04C0F"/>
    <w:rsid w:val="00E0570B"/>
    <w:rsid w:val="00E057B2"/>
    <w:rsid w:val="00E05996"/>
    <w:rsid w:val="00E0767F"/>
    <w:rsid w:val="00E10B87"/>
    <w:rsid w:val="00E10EB0"/>
    <w:rsid w:val="00E1478B"/>
    <w:rsid w:val="00E14FAC"/>
    <w:rsid w:val="00E15007"/>
    <w:rsid w:val="00E16EC7"/>
    <w:rsid w:val="00E1714F"/>
    <w:rsid w:val="00E21576"/>
    <w:rsid w:val="00E219CE"/>
    <w:rsid w:val="00E23961"/>
    <w:rsid w:val="00E24071"/>
    <w:rsid w:val="00E24EBC"/>
    <w:rsid w:val="00E2522C"/>
    <w:rsid w:val="00E2599B"/>
    <w:rsid w:val="00E2793D"/>
    <w:rsid w:val="00E31AFA"/>
    <w:rsid w:val="00E324EE"/>
    <w:rsid w:val="00E359FF"/>
    <w:rsid w:val="00E405F1"/>
    <w:rsid w:val="00E43054"/>
    <w:rsid w:val="00E46013"/>
    <w:rsid w:val="00E477C3"/>
    <w:rsid w:val="00E5048D"/>
    <w:rsid w:val="00E50AC4"/>
    <w:rsid w:val="00E51077"/>
    <w:rsid w:val="00E51E16"/>
    <w:rsid w:val="00E52151"/>
    <w:rsid w:val="00E53730"/>
    <w:rsid w:val="00E53C46"/>
    <w:rsid w:val="00E54511"/>
    <w:rsid w:val="00E55DC3"/>
    <w:rsid w:val="00E564AD"/>
    <w:rsid w:val="00E57577"/>
    <w:rsid w:val="00E62043"/>
    <w:rsid w:val="00E626B9"/>
    <w:rsid w:val="00E627C9"/>
    <w:rsid w:val="00E630F3"/>
    <w:rsid w:val="00E648CE"/>
    <w:rsid w:val="00E65198"/>
    <w:rsid w:val="00E664FB"/>
    <w:rsid w:val="00E66F0D"/>
    <w:rsid w:val="00E70615"/>
    <w:rsid w:val="00E7207B"/>
    <w:rsid w:val="00E7347A"/>
    <w:rsid w:val="00E75A47"/>
    <w:rsid w:val="00E75D8C"/>
    <w:rsid w:val="00E77771"/>
    <w:rsid w:val="00E777F2"/>
    <w:rsid w:val="00E802C9"/>
    <w:rsid w:val="00E80F0A"/>
    <w:rsid w:val="00E81A6A"/>
    <w:rsid w:val="00E8291B"/>
    <w:rsid w:val="00E8395F"/>
    <w:rsid w:val="00E85E41"/>
    <w:rsid w:val="00E85EA1"/>
    <w:rsid w:val="00E91044"/>
    <w:rsid w:val="00E910D3"/>
    <w:rsid w:val="00E923CF"/>
    <w:rsid w:val="00E9335F"/>
    <w:rsid w:val="00E95111"/>
    <w:rsid w:val="00EA14C8"/>
    <w:rsid w:val="00EA19D3"/>
    <w:rsid w:val="00EB05D0"/>
    <w:rsid w:val="00EB07C5"/>
    <w:rsid w:val="00EB1D49"/>
    <w:rsid w:val="00EB42DD"/>
    <w:rsid w:val="00EB559F"/>
    <w:rsid w:val="00EB5F3D"/>
    <w:rsid w:val="00EB6EC2"/>
    <w:rsid w:val="00EC1CEB"/>
    <w:rsid w:val="00EC268C"/>
    <w:rsid w:val="00EC3753"/>
    <w:rsid w:val="00EC3D46"/>
    <w:rsid w:val="00EC4E71"/>
    <w:rsid w:val="00EC6667"/>
    <w:rsid w:val="00ED0365"/>
    <w:rsid w:val="00ED0865"/>
    <w:rsid w:val="00ED1C60"/>
    <w:rsid w:val="00ED2EB9"/>
    <w:rsid w:val="00ED4469"/>
    <w:rsid w:val="00ED5F23"/>
    <w:rsid w:val="00ED6DC0"/>
    <w:rsid w:val="00ED79CE"/>
    <w:rsid w:val="00ED7A7A"/>
    <w:rsid w:val="00EE038C"/>
    <w:rsid w:val="00EE47C5"/>
    <w:rsid w:val="00EE490C"/>
    <w:rsid w:val="00EE613B"/>
    <w:rsid w:val="00EE7E17"/>
    <w:rsid w:val="00EF2C8E"/>
    <w:rsid w:val="00EF3A0D"/>
    <w:rsid w:val="00EF3CEB"/>
    <w:rsid w:val="00EF41A8"/>
    <w:rsid w:val="00EF44FB"/>
    <w:rsid w:val="00EF4D3C"/>
    <w:rsid w:val="00EF5554"/>
    <w:rsid w:val="00EF5AD8"/>
    <w:rsid w:val="00EF5D2F"/>
    <w:rsid w:val="00EF6758"/>
    <w:rsid w:val="00EF6B90"/>
    <w:rsid w:val="00EF79F7"/>
    <w:rsid w:val="00F00418"/>
    <w:rsid w:val="00F006C0"/>
    <w:rsid w:val="00F019AA"/>
    <w:rsid w:val="00F0267E"/>
    <w:rsid w:val="00F02686"/>
    <w:rsid w:val="00F0459B"/>
    <w:rsid w:val="00F04E15"/>
    <w:rsid w:val="00F05DF3"/>
    <w:rsid w:val="00F069EA"/>
    <w:rsid w:val="00F07B6E"/>
    <w:rsid w:val="00F11461"/>
    <w:rsid w:val="00F11675"/>
    <w:rsid w:val="00F1182D"/>
    <w:rsid w:val="00F12557"/>
    <w:rsid w:val="00F13A8F"/>
    <w:rsid w:val="00F14134"/>
    <w:rsid w:val="00F144F8"/>
    <w:rsid w:val="00F14DF8"/>
    <w:rsid w:val="00F154E8"/>
    <w:rsid w:val="00F164A3"/>
    <w:rsid w:val="00F17AD9"/>
    <w:rsid w:val="00F17F74"/>
    <w:rsid w:val="00F202C2"/>
    <w:rsid w:val="00F22756"/>
    <w:rsid w:val="00F23890"/>
    <w:rsid w:val="00F24638"/>
    <w:rsid w:val="00F2504D"/>
    <w:rsid w:val="00F2637F"/>
    <w:rsid w:val="00F268F7"/>
    <w:rsid w:val="00F3053D"/>
    <w:rsid w:val="00F30BDB"/>
    <w:rsid w:val="00F30CF8"/>
    <w:rsid w:val="00F31EDF"/>
    <w:rsid w:val="00F32CDE"/>
    <w:rsid w:val="00F32D4C"/>
    <w:rsid w:val="00F34811"/>
    <w:rsid w:val="00F34B14"/>
    <w:rsid w:val="00F36A6A"/>
    <w:rsid w:val="00F40101"/>
    <w:rsid w:val="00F404F7"/>
    <w:rsid w:val="00F40CCA"/>
    <w:rsid w:val="00F41521"/>
    <w:rsid w:val="00F42943"/>
    <w:rsid w:val="00F42D97"/>
    <w:rsid w:val="00F43F09"/>
    <w:rsid w:val="00F45A72"/>
    <w:rsid w:val="00F46723"/>
    <w:rsid w:val="00F50016"/>
    <w:rsid w:val="00F50647"/>
    <w:rsid w:val="00F5118A"/>
    <w:rsid w:val="00F51A21"/>
    <w:rsid w:val="00F5276E"/>
    <w:rsid w:val="00F52E9F"/>
    <w:rsid w:val="00F53304"/>
    <w:rsid w:val="00F53D40"/>
    <w:rsid w:val="00F545ED"/>
    <w:rsid w:val="00F5687F"/>
    <w:rsid w:val="00F575C7"/>
    <w:rsid w:val="00F60305"/>
    <w:rsid w:val="00F61B12"/>
    <w:rsid w:val="00F62398"/>
    <w:rsid w:val="00F63223"/>
    <w:rsid w:val="00F63264"/>
    <w:rsid w:val="00F6379E"/>
    <w:rsid w:val="00F67FA8"/>
    <w:rsid w:val="00F70799"/>
    <w:rsid w:val="00F70A8B"/>
    <w:rsid w:val="00F724FB"/>
    <w:rsid w:val="00F72A26"/>
    <w:rsid w:val="00F733C3"/>
    <w:rsid w:val="00F756DD"/>
    <w:rsid w:val="00F80047"/>
    <w:rsid w:val="00F8104D"/>
    <w:rsid w:val="00F81587"/>
    <w:rsid w:val="00F82571"/>
    <w:rsid w:val="00F85B72"/>
    <w:rsid w:val="00F8766F"/>
    <w:rsid w:val="00F91082"/>
    <w:rsid w:val="00F91A9A"/>
    <w:rsid w:val="00F93ABB"/>
    <w:rsid w:val="00F94D79"/>
    <w:rsid w:val="00FA118A"/>
    <w:rsid w:val="00FA31C7"/>
    <w:rsid w:val="00FA472D"/>
    <w:rsid w:val="00FA7254"/>
    <w:rsid w:val="00FB18F6"/>
    <w:rsid w:val="00FB2A52"/>
    <w:rsid w:val="00FB2CFF"/>
    <w:rsid w:val="00FB6E19"/>
    <w:rsid w:val="00FB71F6"/>
    <w:rsid w:val="00FC1483"/>
    <w:rsid w:val="00FC1C47"/>
    <w:rsid w:val="00FC39ED"/>
    <w:rsid w:val="00FC4419"/>
    <w:rsid w:val="00FC47E2"/>
    <w:rsid w:val="00FC4AA5"/>
    <w:rsid w:val="00FC5148"/>
    <w:rsid w:val="00FC75AC"/>
    <w:rsid w:val="00FD01BF"/>
    <w:rsid w:val="00FD0525"/>
    <w:rsid w:val="00FD297D"/>
    <w:rsid w:val="00FD2D13"/>
    <w:rsid w:val="00FD3D26"/>
    <w:rsid w:val="00FD4789"/>
    <w:rsid w:val="00FD6071"/>
    <w:rsid w:val="00FE0794"/>
    <w:rsid w:val="00FE1041"/>
    <w:rsid w:val="00FE24CB"/>
    <w:rsid w:val="00FE3166"/>
    <w:rsid w:val="00FE3473"/>
    <w:rsid w:val="00FE353B"/>
    <w:rsid w:val="00FE4049"/>
    <w:rsid w:val="00FE4794"/>
    <w:rsid w:val="00FE5DF7"/>
    <w:rsid w:val="00FE5F72"/>
    <w:rsid w:val="00FF0231"/>
    <w:rsid w:val="00FF1C9B"/>
    <w:rsid w:val="00FF1D49"/>
    <w:rsid w:val="00FF2562"/>
    <w:rsid w:val="00FF3A41"/>
    <w:rsid w:val="00FF3E5B"/>
    <w:rsid w:val="00FF544F"/>
    <w:rsid w:val="00FF57E4"/>
    <w:rsid w:val="00FF7038"/>
    <w:rsid w:val="00FF78E5"/>
    <w:rsid w:val="010A6AC2"/>
    <w:rsid w:val="010D46F7"/>
    <w:rsid w:val="01B31C9D"/>
    <w:rsid w:val="01E21263"/>
    <w:rsid w:val="02511F9D"/>
    <w:rsid w:val="02F96864"/>
    <w:rsid w:val="03454B13"/>
    <w:rsid w:val="03555063"/>
    <w:rsid w:val="037D56E7"/>
    <w:rsid w:val="038B1B6C"/>
    <w:rsid w:val="03A314B8"/>
    <w:rsid w:val="03B9447C"/>
    <w:rsid w:val="03D62253"/>
    <w:rsid w:val="03D82B98"/>
    <w:rsid w:val="03E6079F"/>
    <w:rsid w:val="03F5648C"/>
    <w:rsid w:val="03F83E8B"/>
    <w:rsid w:val="046917C8"/>
    <w:rsid w:val="047D5273"/>
    <w:rsid w:val="05331D08"/>
    <w:rsid w:val="055B3806"/>
    <w:rsid w:val="05D215EF"/>
    <w:rsid w:val="061130E9"/>
    <w:rsid w:val="075C73C2"/>
    <w:rsid w:val="079C1E7E"/>
    <w:rsid w:val="07A31E32"/>
    <w:rsid w:val="07B72767"/>
    <w:rsid w:val="07D01B5E"/>
    <w:rsid w:val="08077E72"/>
    <w:rsid w:val="080A4089"/>
    <w:rsid w:val="083566D7"/>
    <w:rsid w:val="08365E65"/>
    <w:rsid w:val="08471E20"/>
    <w:rsid w:val="091F08D3"/>
    <w:rsid w:val="095F3DEF"/>
    <w:rsid w:val="09CC2AAC"/>
    <w:rsid w:val="0A073A1C"/>
    <w:rsid w:val="0A0A57FB"/>
    <w:rsid w:val="0A334D52"/>
    <w:rsid w:val="0A652D3E"/>
    <w:rsid w:val="0B1306DF"/>
    <w:rsid w:val="0B512DDC"/>
    <w:rsid w:val="0B8213C1"/>
    <w:rsid w:val="0C46149B"/>
    <w:rsid w:val="0C92213C"/>
    <w:rsid w:val="0D7C0282"/>
    <w:rsid w:val="0D84032B"/>
    <w:rsid w:val="0E477891"/>
    <w:rsid w:val="0E6A4ABA"/>
    <w:rsid w:val="0E6B3086"/>
    <w:rsid w:val="0E7D2A40"/>
    <w:rsid w:val="0E87741A"/>
    <w:rsid w:val="0E943A2C"/>
    <w:rsid w:val="0EA36BA7"/>
    <w:rsid w:val="0ED76940"/>
    <w:rsid w:val="0F8C7810"/>
    <w:rsid w:val="0FAC4C5F"/>
    <w:rsid w:val="0FC24482"/>
    <w:rsid w:val="0FE77F65"/>
    <w:rsid w:val="10142F05"/>
    <w:rsid w:val="10451A39"/>
    <w:rsid w:val="105C384D"/>
    <w:rsid w:val="10771710"/>
    <w:rsid w:val="10A27F31"/>
    <w:rsid w:val="10CB6CDF"/>
    <w:rsid w:val="113373E5"/>
    <w:rsid w:val="11665BE8"/>
    <w:rsid w:val="11767E7A"/>
    <w:rsid w:val="117E29E0"/>
    <w:rsid w:val="11927058"/>
    <w:rsid w:val="11D61090"/>
    <w:rsid w:val="120716CB"/>
    <w:rsid w:val="122A4C8C"/>
    <w:rsid w:val="122D2087"/>
    <w:rsid w:val="124D7972"/>
    <w:rsid w:val="12AA36D7"/>
    <w:rsid w:val="12AF5192"/>
    <w:rsid w:val="12B427A8"/>
    <w:rsid w:val="12C87759"/>
    <w:rsid w:val="130F79DE"/>
    <w:rsid w:val="139B5716"/>
    <w:rsid w:val="13AF4F03"/>
    <w:rsid w:val="13D77F15"/>
    <w:rsid w:val="143C7D16"/>
    <w:rsid w:val="14485052"/>
    <w:rsid w:val="14736E66"/>
    <w:rsid w:val="14853EF0"/>
    <w:rsid w:val="14CE2396"/>
    <w:rsid w:val="14F22054"/>
    <w:rsid w:val="14F91A9D"/>
    <w:rsid w:val="15122BA8"/>
    <w:rsid w:val="152A0AFF"/>
    <w:rsid w:val="1534169A"/>
    <w:rsid w:val="155362A8"/>
    <w:rsid w:val="15853F88"/>
    <w:rsid w:val="15C03E03"/>
    <w:rsid w:val="160F7CF5"/>
    <w:rsid w:val="162A25EB"/>
    <w:rsid w:val="168772E6"/>
    <w:rsid w:val="16B642F3"/>
    <w:rsid w:val="16C1253D"/>
    <w:rsid w:val="16CA79EE"/>
    <w:rsid w:val="16E2041D"/>
    <w:rsid w:val="16FD2A55"/>
    <w:rsid w:val="17366761"/>
    <w:rsid w:val="1743356D"/>
    <w:rsid w:val="177C01F0"/>
    <w:rsid w:val="17B44FF8"/>
    <w:rsid w:val="17CE6630"/>
    <w:rsid w:val="18A47D9E"/>
    <w:rsid w:val="18CD0120"/>
    <w:rsid w:val="19191DDA"/>
    <w:rsid w:val="194A1770"/>
    <w:rsid w:val="195A572B"/>
    <w:rsid w:val="196D1903"/>
    <w:rsid w:val="19811B56"/>
    <w:rsid w:val="19906F21"/>
    <w:rsid w:val="19A30E80"/>
    <w:rsid w:val="19F94921"/>
    <w:rsid w:val="1A115579"/>
    <w:rsid w:val="1A49190A"/>
    <w:rsid w:val="1A6B57AD"/>
    <w:rsid w:val="1A95517C"/>
    <w:rsid w:val="1AB5530F"/>
    <w:rsid w:val="1ABE7431"/>
    <w:rsid w:val="1AD0039B"/>
    <w:rsid w:val="1AD115B9"/>
    <w:rsid w:val="1AD511C7"/>
    <w:rsid w:val="1AFA16D5"/>
    <w:rsid w:val="1AFB7EAA"/>
    <w:rsid w:val="1AFF47DC"/>
    <w:rsid w:val="1B0D514B"/>
    <w:rsid w:val="1B3E6B0A"/>
    <w:rsid w:val="1B4F19F8"/>
    <w:rsid w:val="1BF62C01"/>
    <w:rsid w:val="1C15085C"/>
    <w:rsid w:val="1C386F93"/>
    <w:rsid w:val="1C5170A2"/>
    <w:rsid w:val="1C926C6C"/>
    <w:rsid w:val="1CC55E2F"/>
    <w:rsid w:val="1CE84771"/>
    <w:rsid w:val="1CEC2B3E"/>
    <w:rsid w:val="1E360515"/>
    <w:rsid w:val="1EC45B21"/>
    <w:rsid w:val="1F05646C"/>
    <w:rsid w:val="1F063325"/>
    <w:rsid w:val="1F15637C"/>
    <w:rsid w:val="1F457193"/>
    <w:rsid w:val="1F4B7FF0"/>
    <w:rsid w:val="1F4D6E49"/>
    <w:rsid w:val="1F587B1B"/>
    <w:rsid w:val="1F75445F"/>
    <w:rsid w:val="1FBC5DF5"/>
    <w:rsid w:val="1FD33DAA"/>
    <w:rsid w:val="1FEA5EB7"/>
    <w:rsid w:val="20943C19"/>
    <w:rsid w:val="218B44F6"/>
    <w:rsid w:val="21B83F86"/>
    <w:rsid w:val="22066450"/>
    <w:rsid w:val="22073864"/>
    <w:rsid w:val="221178A8"/>
    <w:rsid w:val="221213CF"/>
    <w:rsid w:val="22327A92"/>
    <w:rsid w:val="231555D9"/>
    <w:rsid w:val="231762A1"/>
    <w:rsid w:val="231D53A2"/>
    <w:rsid w:val="23B056A3"/>
    <w:rsid w:val="23B7504C"/>
    <w:rsid w:val="23F43D7F"/>
    <w:rsid w:val="23FA3D93"/>
    <w:rsid w:val="23FF75FB"/>
    <w:rsid w:val="24571307"/>
    <w:rsid w:val="2483022C"/>
    <w:rsid w:val="24B44889"/>
    <w:rsid w:val="24BA3AE7"/>
    <w:rsid w:val="24FF18C5"/>
    <w:rsid w:val="25343050"/>
    <w:rsid w:val="2540611D"/>
    <w:rsid w:val="25495698"/>
    <w:rsid w:val="25BD046F"/>
    <w:rsid w:val="262302B3"/>
    <w:rsid w:val="26446DE3"/>
    <w:rsid w:val="26630315"/>
    <w:rsid w:val="26884509"/>
    <w:rsid w:val="26B6340F"/>
    <w:rsid w:val="26D7699F"/>
    <w:rsid w:val="270F7B55"/>
    <w:rsid w:val="273B1746"/>
    <w:rsid w:val="276E108E"/>
    <w:rsid w:val="278B79FF"/>
    <w:rsid w:val="279938C3"/>
    <w:rsid w:val="27C571A4"/>
    <w:rsid w:val="28133675"/>
    <w:rsid w:val="283E1910"/>
    <w:rsid w:val="28447CD2"/>
    <w:rsid w:val="2850247D"/>
    <w:rsid w:val="28643ED1"/>
    <w:rsid w:val="28DF1432"/>
    <w:rsid w:val="28EA087A"/>
    <w:rsid w:val="28EA1EBD"/>
    <w:rsid w:val="293E6F39"/>
    <w:rsid w:val="294E705B"/>
    <w:rsid w:val="295833A0"/>
    <w:rsid w:val="29ED1565"/>
    <w:rsid w:val="2A4944B7"/>
    <w:rsid w:val="2A654416"/>
    <w:rsid w:val="2AFA0B1C"/>
    <w:rsid w:val="2AFA4C4F"/>
    <w:rsid w:val="2B361B54"/>
    <w:rsid w:val="2B5E72FD"/>
    <w:rsid w:val="2B774624"/>
    <w:rsid w:val="2B895534"/>
    <w:rsid w:val="2BA967CA"/>
    <w:rsid w:val="2BAA40D8"/>
    <w:rsid w:val="2BB233F2"/>
    <w:rsid w:val="2BB7794B"/>
    <w:rsid w:val="2C0470B3"/>
    <w:rsid w:val="2C7A72BE"/>
    <w:rsid w:val="2D2C6889"/>
    <w:rsid w:val="2DEF06E0"/>
    <w:rsid w:val="2EAC4D9C"/>
    <w:rsid w:val="2EC728F1"/>
    <w:rsid w:val="2ECF6A3D"/>
    <w:rsid w:val="2F401D3C"/>
    <w:rsid w:val="2F4546D7"/>
    <w:rsid w:val="2FA95C88"/>
    <w:rsid w:val="2FC450A4"/>
    <w:rsid w:val="3022068C"/>
    <w:rsid w:val="30365340"/>
    <w:rsid w:val="3041370F"/>
    <w:rsid w:val="304B663F"/>
    <w:rsid w:val="30640F12"/>
    <w:rsid w:val="306C426A"/>
    <w:rsid w:val="30744ECD"/>
    <w:rsid w:val="30BF332D"/>
    <w:rsid w:val="312745E0"/>
    <w:rsid w:val="31334B70"/>
    <w:rsid w:val="31A80F99"/>
    <w:rsid w:val="31C84EBF"/>
    <w:rsid w:val="31E63BA8"/>
    <w:rsid w:val="32453A27"/>
    <w:rsid w:val="3263064A"/>
    <w:rsid w:val="32AC0C06"/>
    <w:rsid w:val="32B24DB7"/>
    <w:rsid w:val="32BF68D3"/>
    <w:rsid w:val="33184235"/>
    <w:rsid w:val="331E6021"/>
    <w:rsid w:val="335039CF"/>
    <w:rsid w:val="33F86541"/>
    <w:rsid w:val="341744ED"/>
    <w:rsid w:val="34945B3E"/>
    <w:rsid w:val="34963664"/>
    <w:rsid w:val="34DE302A"/>
    <w:rsid w:val="34F238C0"/>
    <w:rsid w:val="34FF23F9"/>
    <w:rsid w:val="3537750C"/>
    <w:rsid w:val="3537798C"/>
    <w:rsid w:val="35BA15D4"/>
    <w:rsid w:val="35C13FC9"/>
    <w:rsid w:val="35CD58EC"/>
    <w:rsid w:val="363A25DE"/>
    <w:rsid w:val="364257B6"/>
    <w:rsid w:val="36435A6D"/>
    <w:rsid w:val="36566F92"/>
    <w:rsid w:val="36C02C1A"/>
    <w:rsid w:val="374264D3"/>
    <w:rsid w:val="37826121"/>
    <w:rsid w:val="378F7A82"/>
    <w:rsid w:val="37AB6741"/>
    <w:rsid w:val="37B502A5"/>
    <w:rsid w:val="37DB7874"/>
    <w:rsid w:val="37EA5922"/>
    <w:rsid w:val="37FA03AE"/>
    <w:rsid w:val="38276B93"/>
    <w:rsid w:val="386760A6"/>
    <w:rsid w:val="388A2DB6"/>
    <w:rsid w:val="389C3213"/>
    <w:rsid w:val="38FB7DDE"/>
    <w:rsid w:val="39557F91"/>
    <w:rsid w:val="395D293D"/>
    <w:rsid w:val="39DF5AAD"/>
    <w:rsid w:val="3A0B64A7"/>
    <w:rsid w:val="3A445910"/>
    <w:rsid w:val="3A956648"/>
    <w:rsid w:val="3AF74C02"/>
    <w:rsid w:val="3B017830"/>
    <w:rsid w:val="3B2B5BDA"/>
    <w:rsid w:val="3B5129DA"/>
    <w:rsid w:val="3B934DA1"/>
    <w:rsid w:val="3BE969D8"/>
    <w:rsid w:val="3C0059A5"/>
    <w:rsid w:val="3C134E78"/>
    <w:rsid w:val="3C153BDD"/>
    <w:rsid w:val="3C1D466B"/>
    <w:rsid w:val="3C6C3C19"/>
    <w:rsid w:val="3D0D46DF"/>
    <w:rsid w:val="3DBB4974"/>
    <w:rsid w:val="3DF6345D"/>
    <w:rsid w:val="3DF77869"/>
    <w:rsid w:val="3E854E75"/>
    <w:rsid w:val="3E9112B6"/>
    <w:rsid w:val="3EA90437"/>
    <w:rsid w:val="3EE13701"/>
    <w:rsid w:val="3EE55913"/>
    <w:rsid w:val="3F06275E"/>
    <w:rsid w:val="3F1A4BB3"/>
    <w:rsid w:val="3F63113F"/>
    <w:rsid w:val="3F6820A1"/>
    <w:rsid w:val="3F6C393F"/>
    <w:rsid w:val="3F911751"/>
    <w:rsid w:val="40192BA6"/>
    <w:rsid w:val="401A15ED"/>
    <w:rsid w:val="403501D5"/>
    <w:rsid w:val="403D52DB"/>
    <w:rsid w:val="406B4C56"/>
    <w:rsid w:val="406D3E12"/>
    <w:rsid w:val="4091778D"/>
    <w:rsid w:val="40E203C0"/>
    <w:rsid w:val="41637842"/>
    <w:rsid w:val="417D4554"/>
    <w:rsid w:val="41F8770C"/>
    <w:rsid w:val="42511F4D"/>
    <w:rsid w:val="42550A18"/>
    <w:rsid w:val="42710B79"/>
    <w:rsid w:val="42F473A1"/>
    <w:rsid w:val="43212C92"/>
    <w:rsid w:val="43432C09"/>
    <w:rsid w:val="43B65AD0"/>
    <w:rsid w:val="43E13036"/>
    <w:rsid w:val="441E62C0"/>
    <w:rsid w:val="443237DE"/>
    <w:rsid w:val="44942A12"/>
    <w:rsid w:val="44986F84"/>
    <w:rsid w:val="44BF72C4"/>
    <w:rsid w:val="44C24001"/>
    <w:rsid w:val="44C61D43"/>
    <w:rsid w:val="44CF5BAF"/>
    <w:rsid w:val="44D0671E"/>
    <w:rsid w:val="44DD2D0D"/>
    <w:rsid w:val="44E64001"/>
    <w:rsid w:val="451E2B3A"/>
    <w:rsid w:val="45807C5C"/>
    <w:rsid w:val="45811C7C"/>
    <w:rsid w:val="468B3EFB"/>
    <w:rsid w:val="469E5ADC"/>
    <w:rsid w:val="46CE4EDF"/>
    <w:rsid w:val="46DB70AD"/>
    <w:rsid w:val="46FC37FA"/>
    <w:rsid w:val="470A6193"/>
    <w:rsid w:val="47632E4D"/>
    <w:rsid w:val="47697A1F"/>
    <w:rsid w:val="479B691A"/>
    <w:rsid w:val="47DC4F5C"/>
    <w:rsid w:val="47F470DF"/>
    <w:rsid w:val="48403BBB"/>
    <w:rsid w:val="48B01114"/>
    <w:rsid w:val="48B40671"/>
    <w:rsid w:val="48D71B69"/>
    <w:rsid w:val="48DA7B6B"/>
    <w:rsid w:val="490B431A"/>
    <w:rsid w:val="491017DF"/>
    <w:rsid w:val="49285E5D"/>
    <w:rsid w:val="497F04AA"/>
    <w:rsid w:val="498E3401"/>
    <w:rsid w:val="499B5738"/>
    <w:rsid w:val="499F244D"/>
    <w:rsid w:val="4A804742"/>
    <w:rsid w:val="4A8F58C2"/>
    <w:rsid w:val="4ABF0EF0"/>
    <w:rsid w:val="4AD36CBA"/>
    <w:rsid w:val="4AD625B4"/>
    <w:rsid w:val="4AF96BC7"/>
    <w:rsid w:val="4B044B03"/>
    <w:rsid w:val="4B0979F7"/>
    <w:rsid w:val="4B1467E4"/>
    <w:rsid w:val="4B221C9D"/>
    <w:rsid w:val="4B700B92"/>
    <w:rsid w:val="4B771456"/>
    <w:rsid w:val="4BC468B1"/>
    <w:rsid w:val="4BC949FE"/>
    <w:rsid w:val="4BF67355"/>
    <w:rsid w:val="4C1D608B"/>
    <w:rsid w:val="4C4A0834"/>
    <w:rsid w:val="4C653BF0"/>
    <w:rsid w:val="4C7B4F91"/>
    <w:rsid w:val="4CAA7324"/>
    <w:rsid w:val="4CEF36E2"/>
    <w:rsid w:val="4D333749"/>
    <w:rsid w:val="4D6B4117"/>
    <w:rsid w:val="4DE350EA"/>
    <w:rsid w:val="4E041B47"/>
    <w:rsid w:val="4E17716C"/>
    <w:rsid w:val="4E19509F"/>
    <w:rsid w:val="4E241889"/>
    <w:rsid w:val="4E395334"/>
    <w:rsid w:val="4E9609D8"/>
    <w:rsid w:val="4EC15F85"/>
    <w:rsid w:val="4EE13E45"/>
    <w:rsid w:val="4F165675"/>
    <w:rsid w:val="4F372FFB"/>
    <w:rsid w:val="4F616EB4"/>
    <w:rsid w:val="4FD277EE"/>
    <w:rsid w:val="4FE50AE5"/>
    <w:rsid w:val="50083210"/>
    <w:rsid w:val="500B0F52"/>
    <w:rsid w:val="505F4DFA"/>
    <w:rsid w:val="50772144"/>
    <w:rsid w:val="50EF2622"/>
    <w:rsid w:val="51143A3F"/>
    <w:rsid w:val="512E314A"/>
    <w:rsid w:val="517B2107"/>
    <w:rsid w:val="51FB181B"/>
    <w:rsid w:val="520914C1"/>
    <w:rsid w:val="52214A5D"/>
    <w:rsid w:val="52446209"/>
    <w:rsid w:val="524B2A87"/>
    <w:rsid w:val="525564B4"/>
    <w:rsid w:val="52BF46A2"/>
    <w:rsid w:val="52C10D75"/>
    <w:rsid w:val="52CE4E90"/>
    <w:rsid w:val="530D3C38"/>
    <w:rsid w:val="53253B26"/>
    <w:rsid w:val="533407C0"/>
    <w:rsid w:val="536D4EF2"/>
    <w:rsid w:val="53B342EB"/>
    <w:rsid w:val="53EC7E37"/>
    <w:rsid w:val="541C372E"/>
    <w:rsid w:val="541D1254"/>
    <w:rsid w:val="54264468"/>
    <w:rsid w:val="549A4653"/>
    <w:rsid w:val="54E61040"/>
    <w:rsid w:val="54EE6300"/>
    <w:rsid w:val="550A4D3D"/>
    <w:rsid w:val="550C4BD7"/>
    <w:rsid w:val="55572986"/>
    <w:rsid w:val="55774994"/>
    <w:rsid w:val="55A57753"/>
    <w:rsid w:val="55AA6B17"/>
    <w:rsid w:val="55DE72AE"/>
    <w:rsid w:val="55E81E7D"/>
    <w:rsid w:val="56386598"/>
    <w:rsid w:val="563D798B"/>
    <w:rsid w:val="564C575A"/>
    <w:rsid w:val="56757125"/>
    <w:rsid w:val="56777186"/>
    <w:rsid w:val="56815ACA"/>
    <w:rsid w:val="56C8194B"/>
    <w:rsid w:val="56CD5F45"/>
    <w:rsid w:val="56E878F7"/>
    <w:rsid w:val="56FD06B0"/>
    <w:rsid w:val="576F39C9"/>
    <w:rsid w:val="57911D3D"/>
    <w:rsid w:val="579728B8"/>
    <w:rsid w:val="57FB18AC"/>
    <w:rsid w:val="580B5F93"/>
    <w:rsid w:val="58192866"/>
    <w:rsid w:val="585A0885"/>
    <w:rsid w:val="58813C17"/>
    <w:rsid w:val="58884BE0"/>
    <w:rsid w:val="58AB22DA"/>
    <w:rsid w:val="594E7404"/>
    <w:rsid w:val="59C42312"/>
    <w:rsid w:val="5A292701"/>
    <w:rsid w:val="5A295DEF"/>
    <w:rsid w:val="5ABB738C"/>
    <w:rsid w:val="5AF21468"/>
    <w:rsid w:val="5B264E92"/>
    <w:rsid w:val="5B5028A5"/>
    <w:rsid w:val="5B6F05E7"/>
    <w:rsid w:val="5BF22FC6"/>
    <w:rsid w:val="5CE9261B"/>
    <w:rsid w:val="5D3F7C0D"/>
    <w:rsid w:val="5D4F6922"/>
    <w:rsid w:val="5D81365E"/>
    <w:rsid w:val="5D8B722E"/>
    <w:rsid w:val="5DB771CD"/>
    <w:rsid w:val="5E4D2736"/>
    <w:rsid w:val="5E5C7260"/>
    <w:rsid w:val="5E7E0AC9"/>
    <w:rsid w:val="5E966EC8"/>
    <w:rsid w:val="5EB020ED"/>
    <w:rsid w:val="5F01503F"/>
    <w:rsid w:val="5F296C9E"/>
    <w:rsid w:val="5F593A88"/>
    <w:rsid w:val="5F5A335C"/>
    <w:rsid w:val="5F5F3E75"/>
    <w:rsid w:val="5FA02317"/>
    <w:rsid w:val="5FFFE874"/>
    <w:rsid w:val="60343BAD"/>
    <w:rsid w:val="60363E28"/>
    <w:rsid w:val="604E2987"/>
    <w:rsid w:val="606007BB"/>
    <w:rsid w:val="606241FC"/>
    <w:rsid w:val="60AC7F66"/>
    <w:rsid w:val="6115578D"/>
    <w:rsid w:val="6155374A"/>
    <w:rsid w:val="616109D2"/>
    <w:rsid w:val="618835DC"/>
    <w:rsid w:val="61BF10D9"/>
    <w:rsid w:val="623373A1"/>
    <w:rsid w:val="624823AD"/>
    <w:rsid w:val="626F73E0"/>
    <w:rsid w:val="62A41F90"/>
    <w:rsid w:val="631B47CF"/>
    <w:rsid w:val="632A1297"/>
    <w:rsid w:val="63BE035D"/>
    <w:rsid w:val="63CB1BEB"/>
    <w:rsid w:val="641D6482"/>
    <w:rsid w:val="642E0A76"/>
    <w:rsid w:val="644E0701"/>
    <w:rsid w:val="645962D8"/>
    <w:rsid w:val="646C4DA5"/>
    <w:rsid w:val="6470717E"/>
    <w:rsid w:val="6499136F"/>
    <w:rsid w:val="64A372BF"/>
    <w:rsid w:val="64A635A7"/>
    <w:rsid w:val="64A82DBC"/>
    <w:rsid w:val="64B81251"/>
    <w:rsid w:val="64E45EF7"/>
    <w:rsid w:val="6509133A"/>
    <w:rsid w:val="653B0166"/>
    <w:rsid w:val="65F335C8"/>
    <w:rsid w:val="66160B4B"/>
    <w:rsid w:val="661B0F08"/>
    <w:rsid w:val="66526819"/>
    <w:rsid w:val="66AC68F3"/>
    <w:rsid w:val="66AD6233"/>
    <w:rsid w:val="66AE597A"/>
    <w:rsid w:val="66DA0852"/>
    <w:rsid w:val="66F81DD8"/>
    <w:rsid w:val="670D77F6"/>
    <w:rsid w:val="673426E5"/>
    <w:rsid w:val="67432943"/>
    <w:rsid w:val="675B04DF"/>
    <w:rsid w:val="677435B2"/>
    <w:rsid w:val="678278F4"/>
    <w:rsid w:val="67AF6D78"/>
    <w:rsid w:val="67B85441"/>
    <w:rsid w:val="67EF75F1"/>
    <w:rsid w:val="67FB0571"/>
    <w:rsid w:val="683062C3"/>
    <w:rsid w:val="68631177"/>
    <w:rsid w:val="68F4037D"/>
    <w:rsid w:val="68FE2C69"/>
    <w:rsid w:val="69124F16"/>
    <w:rsid w:val="6956755C"/>
    <w:rsid w:val="695C5398"/>
    <w:rsid w:val="699851AD"/>
    <w:rsid w:val="69B47B0D"/>
    <w:rsid w:val="69B93F76"/>
    <w:rsid w:val="69BD4C13"/>
    <w:rsid w:val="69CD5C14"/>
    <w:rsid w:val="69CF0D33"/>
    <w:rsid w:val="69D361E5"/>
    <w:rsid w:val="6A370C39"/>
    <w:rsid w:val="6A46004E"/>
    <w:rsid w:val="6AA02F54"/>
    <w:rsid w:val="6ABF3227"/>
    <w:rsid w:val="6AE1106C"/>
    <w:rsid w:val="6B166381"/>
    <w:rsid w:val="6B564E25"/>
    <w:rsid w:val="6B592734"/>
    <w:rsid w:val="6B756F24"/>
    <w:rsid w:val="6B9946B3"/>
    <w:rsid w:val="6B9A2A76"/>
    <w:rsid w:val="6BA92E11"/>
    <w:rsid w:val="6BC77FCB"/>
    <w:rsid w:val="6BE23912"/>
    <w:rsid w:val="6BF05ED5"/>
    <w:rsid w:val="6C223454"/>
    <w:rsid w:val="6D0F1158"/>
    <w:rsid w:val="6D1B10F7"/>
    <w:rsid w:val="6D747A86"/>
    <w:rsid w:val="6DA851C0"/>
    <w:rsid w:val="6DE76850"/>
    <w:rsid w:val="6E450F8F"/>
    <w:rsid w:val="6E8817FA"/>
    <w:rsid w:val="6EAC57F7"/>
    <w:rsid w:val="6EB90E26"/>
    <w:rsid w:val="6ED836D4"/>
    <w:rsid w:val="6EDD1EFA"/>
    <w:rsid w:val="6EFA3324"/>
    <w:rsid w:val="6F8E1280"/>
    <w:rsid w:val="6FB20BD4"/>
    <w:rsid w:val="6FBA59BE"/>
    <w:rsid w:val="6FC44E85"/>
    <w:rsid w:val="701E41FF"/>
    <w:rsid w:val="70296B3E"/>
    <w:rsid w:val="70611204"/>
    <w:rsid w:val="70967F6C"/>
    <w:rsid w:val="70B124F3"/>
    <w:rsid w:val="70DA42FD"/>
    <w:rsid w:val="712D7E04"/>
    <w:rsid w:val="715E4F2E"/>
    <w:rsid w:val="719C15B2"/>
    <w:rsid w:val="71A524C3"/>
    <w:rsid w:val="722022F1"/>
    <w:rsid w:val="723F4D5F"/>
    <w:rsid w:val="726D687E"/>
    <w:rsid w:val="727B0C4E"/>
    <w:rsid w:val="727B566C"/>
    <w:rsid w:val="7290345A"/>
    <w:rsid w:val="72990018"/>
    <w:rsid w:val="72E15E16"/>
    <w:rsid w:val="72E82FEB"/>
    <w:rsid w:val="736E2C0E"/>
    <w:rsid w:val="73727874"/>
    <w:rsid w:val="744228E5"/>
    <w:rsid w:val="74DC4067"/>
    <w:rsid w:val="74F7651B"/>
    <w:rsid w:val="74FA2C30"/>
    <w:rsid w:val="75281EDA"/>
    <w:rsid w:val="75EC16B5"/>
    <w:rsid w:val="76067942"/>
    <w:rsid w:val="762B013C"/>
    <w:rsid w:val="763C5112"/>
    <w:rsid w:val="766116FF"/>
    <w:rsid w:val="766D176F"/>
    <w:rsid w:val="76B26134"/>
    <w:rsid w:val="76CA582B"/>
    <w:rsid w:val="770420D4"/>
    <w:rsid w:val="77D772CE"/>
    <w:rsid w:val="77E77636"/>
    <w:rsid w:val="781E69D1"/>
    <w:rsid w:val="78292903"/>
    <w:rsid w:val="78574485"/>
    <w:rsid w:val="789A00BF"/>
    <w:rsid w:val="78B10A72"/>
    <w:rsid w:val="79690791"/>
    <w:rsid w:val="796E5F2A"/>
    <w:rsid w:val="79B67D3E"/>
    <w:rsid w:val="79F20909"/>
    <w:rsid w:val="7A316DFD"/>
    <w:rsid w:val="7AC027B5"/>
    <w:rsid w:val="7AF46346"/>
    <w:rsid w:val="7B0F5EBF"/>
    <w:rsid w:val="7B130FB9"/>
    <w:rsid w:val="7B1854F5"/>
    <w:rsid w:val="7B1F0F17"/>
    <w:rsid w:val="7B3E71A5"/>
    <w:rsid w:val="7B93239F"/>
    <w:rsid w:val="7BD33389"/>
    <w:rsid w:val="7BF64EDE"/>
    <w:rsid w:val="7C253FBF"/>
    <w:rsid w:val="7C400C1E"/>
    <w:rsid w:val="7C465756"/>
    <w:rsid w:val="7C486DA1"/>
    <w:rsid w:val="7C802D3B"/>
    <w:rsid w:val="7D096328"/>
    <w:rsid w:val="7D423B9C"/>
    <w:rsid w:val="7D6B2EAC"/>
    <w:rsid w:val="7D747887"/>
    <w:rsid w:val="7DD11708"/>
    <w:rsid w:val="7E010BEF"/>
    <w:rsid w:val="7E210668"/>
    <w:rsid w:val="7E71556B"/>
    <w:rsid w:val="7EB997A4"/>
    <w:rsid w:val="7EBC46EA"/>
    <w:rsid w:val="7EC167BD"/>
    <w:rsid w:val="7EFB6A68"/>
    <w:rsid w:val="7F203823"/>
    <w:rsid w:val="7F467964"/>
    <w:rsid w:val="7F4E6CA4"/>
    <w:rsid w:val="7FD75150"/>
    <w:rsid w:val="9E7D4F35"/>
    <w:rsid w:val="DDFD20A1"/>
    <w:rsid w:val="DFF5B776"/>
    <w:rsid w:val="DFF819C6"/>
    <w:rsid w:val="F5EDE6E6"/>
    <w:rsid w:val="F72FED77"/>
    <w:rsid w:val="FFCF5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39"/>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7"/>
    <w:link w:val="40"/>
    <w:qFormat/>
    <w:uiPriority w:val="0"/>
    <w:pPr>
      <w:keepNext/>
      <w:keepLines/>
      <w:spacing w:before="280" w:after="290" w:line="376" w:lineRule="auto"/>
      <w:outlineLvl w:val="4"/>
    </w:pPr>
    <w:rPr>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7">
    <w:name w:val="Normal Indent"/>
    <w:basedOn w:val="1"/>
    <w:qFormat/>
    <w:uiPriority w:val="0"/>
    <w:pPr>
      <w:ind w:firstLine="420"/>
    </w:pPr>
    <w:rPr>
      <w:szCs w:val="20"/>
    </w:rPr>
  </w:style>
  <w:style w:type="paragraph" w:styleId="8">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9">
    <w:name w:val="Document Map"/>
    <w:basedOn w:val="1"/>
    <w:link w:val="41"/>
    <w:qFormat/>
    <w:uiPriority w:val="0"/>
    <w:rPr>
      <w:rFonts w:ascii="宋体"/>
      <w:sz w:val="18"/>
      <w:szCs w:val="18"/>
    </w:rPr>
  </w:style>
  <w:style w:type="paragraph" w:styleId="10">
    <w:name w:val="annotation text"/>
    <w:basedOn w:val="1"/>
    <w:link w:val="42"/>
    <w:qFormat/>
    <w:uiPriority w:val="0"/>
    <w:pPr>
      <w:jc w:val="left"/>
    </w:pPr>
  </w:style>
  <w:style w:type="paragraph" w:styleId="11">
    <w:name w:val="Body Text 3"/>
    <w:basedOn w:val="1"/>
    <w:link w:val="43"/>
    <w:qFormat/>
    <w:uiPriority w:val="0"/>
    <w:pPr>
      <w:spacing w:after="120"/>
    </w:pPr>
    <w:rPr>
      <w:sz w:val="16"/>
      <w:szCs w:val="16"/>
    </w:rPr>
  </w:style>
  <w:style w:type="paragraph" w:styleId="12">
    <w:name w:val="Body Text"/>
    <w:basedOn w:val="1"/>
    <w:next w:val="1"/>
    <w:link w:val="38"/>
    <w:qFormat/>
    <w:uiPriority w:val="0"/>
    <w:pPr>
      <w:spacing w:after="120"/>
    </w:pPr>
  </w:style>
  <w:style w:type="paragraph" w:styleId="13">
    <w:name w:val="Body Text Indent"/>
    <w:basedOn w:val="1"/>
    <w:link w:val="44"/>
    <w:qFormat/>
    <w:uiPriority w:val="0"/>
    <w:pPr>
      <w:ind w:firstLine="830" w:firstLineChars="352"/>
    </w:pPr>
    <w:rPr>
      <w:rFonts w:ascii="仿宋_GB2312" w:eastAsia="仿宋_GB2312"/>
      <w:kern w:val="0"/>
      <w:sz w:val="32"/>
      <w:szCs w:val="20"/>
    </w:rPr>
  </w:style>
  <w:style w:type="paragraph" w:styleId="14">
    <w:name w:val="List 2"/>
    <w:basedOn w:val="1"/>
    <w:qFormat/>
    <w:uiPriority w:val="0"/>
    <w:pPr>
      <w:ind w:left="100" w:leftChars="200" w:hanging="200" w:hangingChars="200"/>
      <w:contextualSpacing/>
    </w:pPr>
  </w:style>
  <w:style w:type="paragraph" w:styleId="15">
    <w:name w:val="Block Text"/>
    <w:basedOn w:val="1"/>
    <w:qFormat/>
    <w:uiPriority w:val="0"/>
    <w:pPr>
      <w:spacing w:before="100" w:beforeAutospacing="1" w:after="100" w:afterAutospacing="1"/>
      <w:ind w:left="-2" w:leftChars="-1" w:right="26"/>
    </w:pPr>
    <w:rPr>
      <w:rFonts w:ascii="Arial" w:hAnsi="Arial" w:cs="Arial"/>
      <w:color w:val="000000"/>
      <w:szCs w:val="18"/>
    </w:rPr>
  </w:style>
  <w:style w:type="paragraph" w:styleId="16">
    <w:name w:val="Plain Text"/>
    <w:basedOn w:val="1"/>
    <w:next w:val="1"/>
    <w:link w:val="45"/>
    <w:qFormat/>
    <w:uiPriority w:val="0"/>
    <w:rPr>
      <w:rFonts w:ascii="宋体" w:hAnsi="Courier New"/>
      <w:kern w:val="0"/>
      <w:sz w:val="20"/>
      <w:szCs w:val="21"/>
    </w:rPr>
  </w:style>
  <w:style w:type="paragraph" w:styleId="17">
    <w:name w:val="Date"/>
    <w:basedOn w:val="1"/>
    <w:next w:val="1"/>
    <w:link w:val="46"/>
    <w:qFormat/>
    <w:uiPriority w:val="0"/>
    <w:pPr>
      <w:ind w:left="100" w:leftChars="2500"/>
    </w:pPr>
  </w:style>
  <w:style w:type="paragraph" w:styleId="18">
    <w:name w:val="Body Text Indent 2"/>
    <w:basedOn w:val="1"/>
    <w:qFormat/>
    <w:uiPriority w:val="0"/>
    <w:pPr>
      <w:spacing w:line="500" w:lineRule="exact"/>
      <w:ind w:firstLine="536" w:firstLineChars="200"/>
    </w:pPr>
  </w:style>
  <w:style w:type="paragraph" w:styleId="19">
    <w:name w:val="Balloon Text"/>
    <w:basedOn w:val="1"/>
    <w:qFormat/>
    <w:uiPriority w:val="0"/>
    <w:rPr>
      <w:sz w:val="18"/>
      <w:szCs w:val="18"/>
    </w:rPr>
  </w:style>
  <w:style w:type="paragraph" w:styleId="20">
    <w:name w:val="footer"/>
    <w:basedOn w:val="1"/>
    <w:link w:val="47"/>
    <w:qFormat/>
    <w:uiPriority w:val="0"/>
    <w:pPr>
      <w:tabs>
        <w:tab w:val="center" w:pos="4153"/>
        <w:tab w:val="right" w:pos="8306"/>
      </w:tabs>
      <w:snapToGrid w:val="0"/>
      <w:jc w:val="left"/>
    </w:pPr>
    <w:rPr>
      <w:kern w:val="0"/>
      <w:sz w:val="18"/>
      <w:szCs w:val="18"/>
    </w:rPr>
  </w:style>
  <w:style w:type="paragraph" w:styleId="21">
    <w:name w:val="header"/>
    <w:basedOn w:val="1"/>
    <w:link w:val="48"/>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qFormat/>
    <w:uiPriority w:val="0"/>
  </w:style>
  <w:style w:type="paragraph" w:styleId="23">
    <w:name w:val="Body Text Indent 3"/>
    <w:basedOn w:val="1"/>
    <w:qFormat/>
    <w:uiPriority w:val="0"/>
    <w:pPr>
      <w:ind w:firstLine="480"/>
    </w:pPr>
    <w:rPr>
      <w:rFonts w:eastAsia="仿宋_GB2312"/>
      <w:sz w:val="24"/>
    </w:rPr>
  </w:style>
  <w:style w:type="paragraph" w:styleId="24">
    <w:name w:val="toc 2"/>
    <w:basedOn w:val="1"/>
    <w:next w:val="1"/>
    <w:qFormat/>
    <w:uiPriority w:val="0"/>
    <w:pPr>
      <w:tabs>
        <w:tab w:val="right" w:leader="dot" w:pos="8296"/>
      </w:tabs>
      <w:ind w:left="420" w:leftChars="200"/>
    </w:pPr>
  </w:style>
  <w:style w:type="paragraph" w:styleId="25">
    <w:name w:val="Normal (Web)"/>
    <w:basedOn w:val="1"/>
    <w:qFormat/>
    <w:uiPriority w:val="0"/>
    <w:rPr>
      <w:rFonts w:ascii="Calibri" w:hAnsi="Calibri"/>
      <w:kern w:val="0"/>
      <w:sz w:val="24"/>
    </w:rPr>
  </w:style>
  <w:style w:type="paragraph" w:styleId="26">
    <w:name w:val="Title"/>
    <w:basedOn w:val="1"/>
    <w:next w:val="1"/>
    <w:qFormat/>
    <w:uiPriority w:val="0"/>
    <w:pPr>
      <w:spacing w:before="240" w:after="60"/>
      <w:jc w:val="center"/>
      <w:outlineLvl w:val="0"/>
    </w:pPr>
    <w:rPr>
      <w:rFonts w:ascii="Arial" w:hAnsi="Arial" w:cs="Arial"/>
      <w:b/>
      <w:bCs/>
      <w:sz w:val="32"/>
      <w:szCs w:val="32"/>
    </w:rPr>
  </w:style>
  <w:style w:type="paragraph" w:styleId="27">
    <w:name w:val="annotation subject"/>
    <w:basedOn w:val="10"/>
    <w:next w:val="10"/>
    <w:link w:val="49"/>
    <w:qFormat/>
    <w:uiPriority w:val="0"/>
    <w:rPr>
      <w:b/>
      <w:bCs/>
    </w:rPr>
  </w:style>
  <w:style w:type="paragraph" w:styleId="28">
    <w:name w:val="Body Text First Indent"/>
    <w:basedOn w:val="12"/>
    <w:qFormat/>
    <w:uiPriority w:val="0"/>
    <w:pPr>
      <w:ind w:firstLine="420" w:firstLineChars="100"/>
    </w:pPr>
  </w:style>
  <w:style w:type="paragraph" w:styleId="29">
    <w:name w:val="Body Text First Indent 2"/>
    <w:basedOn w:val="13"/>
    <w:qFormat/>
    <w:uiPriority w:val="0"/>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Hyperlink"/>
    <w:qFormat/>
    <w:uiPriority w:val="0"/>
    <w:rPr>
      <w:rFonts w:ascii="Times New Roman" w:hAnsi="Times New Roman" w:eastAsia="宋体" w:cs="Times New Roman"/>
      <w:color w:val="0000FF"/>
      <w:u w:val="single"/>
    </w:rPr>
  </w:style>
  <w:style w:type="character" w:styleId="34">
    <w:name w:val="annotation reference"/>
    <w:qFormat/>
    <w:uiPriority w:val="0"/>
    <w:rPr>
      <w:rFonts w:ascii="Times New Roman" w:hAnsi="Times New Roman" w:eastAsia="宋体" w:cs="Times New Roman"/>
      <w:sz w:val="21"/>
      <w:szCs w:val="21"/>
    </w:rPr>
  </w:style>
  <w:style w:type="paragraph" w:customStyle="1" w:styleId="35">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36">
    <w:name w:val="NormalIndent"/>
    <w:basedOn w:val="1"/>
    <w:qFormat/>
    <w:uiPriority w:val="0"/>
    <w:pPr>
      <w:ind w:firstLine="420"/>
    </w:pPr>
    <w:rPr>
      <w:szCs w:val="21"/>
    </w:rPr>
  </w:style>
  <w:style w:type="paragraph" w:customStyle="1" w:styleId="37">
    <w:name w:val="TOC 标题2"/>
    <w:next w:val="1"/>
    <w:qFormat/>
    <w:uiPriority w:val="99"/>
    <w:pPr>
      <w:wordWrap w:val="0"/>
    </w:pPr>
    <w:rPr>
      <w:rFonts w:ascii="Calibri" w:hAnsi="Calibri" w:eastAsia="宋体" w:cs="Times New Roman"/>
      <w:sz w:val="32"/>
      <w:lang w:val="en-US" w:eastAsia="zh-CN" w:bidi="ar-SA"/>
    </w:rPr>
  </w:style>
  <w:style w:type="character" w:customStyle="1" w:styleId="38">
    <w:name w:val="正文文本 Char"/>
    <w:link w:val="12"/>
    <w:qFormat/>
    <w:uiPriority w:val="0"/>
    <w:rPr>
      <w:rFonts w:ascii="Times New Roman" w:hAnsi="Times New Roman" w:eastAsia="宋体" w:cs="Times New Roman"/>
      <w:kern w:val="2"/>
      <w:sz w:val="21"/>
      <w:szCs w:val="24"/>
    </w:rPr>
  </w:style>
  <w:style w:type="character" w:customStyle="1" w:styleId="39">
    <w:name w:val="标题 2 Char"/>
    <w:link w:val="3"/>
    <w:qFormat/>
    <w:uiPriority w:val="0"/>
    <w:rPr>
      <w:rFonts w:ascii="Cambria" w:hAnsi="Cambria" w:eastAsia="宋体" w:cs="Times New Roman"/>
      <w:b/>
      <w:bCs/>
      <w:kern w:val="2"/>
      <w:sz w:val="32"/>
      <w:szCs w:val="32"/>
    </w:rPr>
  </w:style>
  <w:style w:type="character" w:customStyle="1" w:styleId="40">
    <w:name w:val="标题 5 Char"/>
    <w:link w:val="6"/>
    <w:qFormat/>
    <w:uiPriority w:val="0"/>
    <w:rPr>
      <w:rFonts w:ascii="Times New Roman" w:hAnsi="Times New Roman" w:eastAsia="宋体" w:cs="Times New Roman"/>
      <w:b/>
      <w:bCs/>
      <w:kern w:val="2"/>
      <w:sz w:val="28"/>
      <w:szCs w:val="28"/>
    </w:rPr>
  </w:style>
  <w:style w:type="character" w:customStyle="1" w:styleId="41">
    <w:name w:val="文档结构图 Char"/>
    <w:basedOn w:val="32"/>
    <w:link w:val="9"/>
    <w:qFormat/>
    <w:uiPriority w:val="0"/>
    <w:rPr>
      <w:rFonts w:ascii="宋体"/>
      <w:kern w:val="2"/>
      <w:sz w:val="18"/>
      <w:szCs w:val="18"/>
    </w:rPr>
  </w:style>
  <w:style w:type="character" w:customStyle="1" w:styleId="42">
    <w:name w:val="批注文字 Char"/>
    <w:link w:val="10"/>
    <w:qFormat/>
    <w:uiPriority w:val="0"/>
    <w:rPr>
      <w:rFonts w:ascii="Times New Roman" w:hAnsi="Times New Roman" w:eastAsia="宋体" w:cs="Times New Roman"/>
      <w:kern w:val="2"/>
      <w:sz w:val="21"/>
      <w:szCs w:val="24"/>
    </w:rPr>
  </w:style>
  <w:style w:type="character" w:customStyle="1" w:styleId="43">
    <w:name w:val="正文文本 3 Char"/>
    <w:link w:val="11"/>
    <w:qFormat/>
    <w:uiPriority w:val="0"/>
    <w:rPr>
      <w:rFonts w:ascii="Times New Roman" w:hAnsi="Times New Roman" w:eastAsia="宋体" w:cs="Times New Roman"/>
      <w:kern w:val="2"/>
      <w:sz w:val="16"/>
      <w:szCs w:val="16"/>
    </w:rPr>
  </w:style>
  <w:style w:type="character" w:customStyle="1" w:styleId="44">
    <w:name w:val="正文文本缩进 Char"/>
    <w:link w:val="13"/>
    <w:qFormat/>
    <w:uiPriority w:val="0"/>
    <w:rPr>
      <w:rFonts w:ascii="仿宋_GB2312" w:hAnsi="Times New Roman" w:eastAsia="仿宋_GB2312" w:cs="Times New Roman"/>
      <w:sz w:val="32"/>
      <w:szCs w:val="20"/>
    </w:rPr>
  </w:style>
  <w:style w:type="character" w:customStyle="1" w:styleId="45">
    <w:name w:val="纯文本 Char"/>
    <w:link w:val="16"/>
    <w:qFormat/>
    <w:uiPriority w:val="0"/>
    <w:rPr>
      <w:rFonts w:ascii="宋体" w:hAnsi="Courier New" w:eastAsia="宋体" w:cs="Courier New"/>
      <w:szCs w:val="21"/>
    </w:rPr>
  </w:style>
  <w:style w:type="character" w:customStyle="1" w:styleId="46">
    <w:name w:val="日期 Char"/>
    <w:link w:val="17"/>
    <w:qFormat/>
    <w:uiPriority w:val="0"/>
    <w:rPr>
      <w:rFonts w:ascii="Times New Roman" w:hAnsi="Times New Roman" w:eastAsia="宋体" w:cs="Times New Roman"/>
      <w:kern w:val="2"/>
      <w:sz w:val="21"/>
      <w:szCs w:val="24"/>
    </w:rPr>
  </w:style>
  <w:style w:type="character" w:customStyle="1" w:styleId="47">
    <w:name w:val="页脚 Char"/>
    <w:link w:val="20"/>
    <w:qFormat/>
    <w:uiPriority w:val="0"/>
    <w:rPr>
      <w:rFonts w:ascii="Times New Roman" w:hAnsi="Times New Roman" w:eastAsia="宋体" w:cs="Times New Roman"/>
      <w:sz w:val="18"/>
      <w:szCs w:val="18"/>
    </w:rPr>
  </w:style>
  <w:style w:type="character" w:customStyle="1" w:styleId="48">
    <w:name w:val="页眉 Char"/>
    <w:link w:val="21"/>
    <w:qFormat/>
    <w:uiPriority w:val="0"/>
    <w:rPr>
      <w:rFonts w:ascii="Times New Roman" w:hAnsi="Times New Roman" w:eastAsia="宋体" w:cs="Times New Roman"/>
      <w:sz w:val="18"/>
      <w:szCs w:val="18"/>
    </w:rPr>
  </w:style>
  <w:style w:type="character" w:customStyle="1" w:styleId="49">
    <w:name w:val="批注主题 Char"/>
    <w:link w:val="27"/>
    <w:qFormat/>
    <w:uiPriority w:val="0"/>
    <w:rPr>
      <w:rFonts w:ascii="Times New Roman" w:hAnsi="Times New Roman" w:eastAsia="宋体" w:cs="Times New Roman"/>
      <w:b/>
      <w:bCs/>
      <w:kern w:val="2"/>
      <w:sz w:val="21"/>
      <w:szCs w:val="24"/>
    </w:rPr>
  </w:style>
  <w:style w:type="paragraph" w:customStyle="1" w:styleId="50">
    <w:name w:val="列出段落1"/>
    <w:basedOn w:val="1"/>
    <w:qFormat/>
    <w:uiPriority w:val="0"/>
    <w:pPr>
      <w:ind w:firstLine="420" w:firstLineChars="200"/>
    </w:pPr>
    <w:rPr>
      <w:rFonts w:ascii="Calibri" w:hAnsi="Calibri" w:cs="Calibri"/>
      <w:szCs w:val="21"/>
    </w:rPr>
  </w:style>
  <w:style w:type="character" w:customStyle="1" w:styleId="51">
    <w:name w:val="textcontents"/>
    <w:basedOn w:val="32"/>
    <w:qFormat/>
    <w:uiPriority w:val="0"/>
    <w:rPr>
      <w:rFonts w:ascii="Times New Roman" w:hAnsi="Times New Roman" w:eastAsia="宋体" w:cs="Times New Roman"/>
    </w:rPr>
  </w:style>
  <w:style w:type="character" w:customStyle="1" w:styleId="52">
    <w:name w:val="纯文本 字符1"/>
    <w:qFormat/>
    <w:uiPriority w:val="0"/>
    <w:rPr>
      <w:rFonts w:ascii="宋体" w:hAnsi="Courier New" w:eastAsia="宋体" w:cs="Times New Roman"/>
    </w:rPr>
  </w:style>
  <w:style w:type="character" w:customStyle="1" w:styleId="53">
    <w:name w:val="纯文本 字符2"/>
    <w:qFormat/>
    <w:uiPriority w:val="0"/>
    <w:rPr>
      <w:rFonts w:ascii="宋体" w:hAnsi="Courier New" w:eastAsia="宋体" w:cs="Courier New"/>
      <w:szCs w:val="21"/>
    </w:rPr>
  </w:style>
  <w:style w:type="character" w:customStyle="1" w:styleId="54">
    <w:name w:val="apple-style-span"/>
    <w:basedOn w:val="32"/>
    <w:qFormat/>
    <w:uiPriority w:val="0"/>
    <w:rPr>
      <w:rFonts w:ascii="Times New Roman" w:hAnsi="Times New Roman" w:eastAsia="宋体" w:cs="Times New Roman"/>
    </w:rPr>
  </w:style>
  <w:style w:type="character" w:customStyle="1" w:styleId="55">
    <w:name w:val="批注文字 字符1"/>
    <w:qFormat/>
    <w:uiPriority w:val="0"/>
    <w:rPr>
      <w:rFonts w:ascii="Times New Roman" w:hAnsi="Times New Roman" w:eastAsia="宋体" w:cs="Times New Roman"/>
      <w:kern w:val="2"/>
      <w:sz w:val="21"/>
      <w:szCs w:val="24"/>
    </w:rPr>
  </w:style>
  <w:style w:type="paragraph" w:customStyle="1" w:styleId="56">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styleId="57">
    <w:name w:val="List Paragraph"/>
    <w:basedOn w:val="1"/>
    <w:qFormat/>
    <w:uiPriority w:val="0"/>
    <w:pPr>
      <w:ind w:firstLine="420" w:firstLineChars="200"/>
    </w:pPr>
  </w:style>
  <w:style w:type="paragraph" w:customStyle="1" w:styleId="58">
    <w:name w:val="默认段落字体 Para Char Char Char Char Char Char Char Char Char1 Char Char Char Char"/>
    <w:basedOn w:val="1"/>
    <w:qFormat/>
    <w:uiPriority w:val="0"/>
    <w:rPr>
      <w:rFonts w:ascii="Tahoma" w:hAnsi="Tahoma"/>
      <w:sz w:val="24"/>
      <w:szCs w:val="20"/>
    </w:rPr>
  </w:style>
  <w:style w:type="character" w:customStyle="1" w:styleId="59">
    <w:name w:val="正文文本 Char1"/>
    <w:qFormat/>
    <w:uiPriority w:val="0"/>
    <w:rPr>
      <w:rFonts w:ascii="Times New Roman" w:hAnsi="Times New Roman" w:eastAsia="宋体" w:cs="Times New Roman"/>
      <w:kern w:val="2"/>
      <w:sz w:val="21"/>
      <w:szCs w:val="24"/>
    </w:rPr>
  </w:style>
  <w:style w:type="character" w:customStyle="1" w:styleId="60">
    <w:name w:val="纯文本 Char1"/>
    <w:qFormat/>
    <w:uiPriority w:val="0"/>
    <w:rPr>
      <w:rFonts w:ascii="宋体" w:hAnsi="Courier New" w:eastAsia="宋体" w:cs="Courier New"/>
      <w:szCs w:val="21"/>
    </w:rPr>
  </w:style>
  <w:style w:type="paragraph" w:customStyle="1" w:styleId="61">
    <w:name w:val="表格文字"/>
    <w:basedOn w:val="1"/>
    <w:qFormat/>
    <w:uiPriority w:val="0"/>
    <w:pPr>
      <w:spacing w:before="25" w:after="25" w:line="300" w:lineRule="auto"/>
      <w:ind w:firstLine="200" w:firstLineChars="200"/>
    </w:pPr>
    <w:rPr>
      <w:spacing w:val="10"/>
      <w:kern w:val="0"/>
      <w:sz w:val="24"/>
    </w:rPr>
  </w:style>
  <w:style w:type="character" w:customStyle="1" w:styleId="62">
    <w:name w:val="15"/>
    <w:qFormat/>
    <w:uiPriority w:val="0"/>
    <w:rPr>
      <w:rFonts w:hint="default" w:ascii="Times New Roman" w:hAnsi="Times New Roman" w:cs="Times New Roman"/>
      <w:color w:val="0000FF"/>
      <w:u w:val="single"/>
    </w:rPr>
  </w:style>
  <w:style w:type="character" w:customStyle="1" w:styleId="63">
    <w:name w:val="font21"/>
    <w:qFormat/>
    <w:uiPriority w:val="0"/>
    <w:rPr>
      <w:rFonts w:hint="eastAsia" w:ascii="宋体" w:hAnsi="宋体" w:eastAsia="宋体" w:cs="宋体"/>
      <w:color w:val="000000"/>
      <w:sz w:val="21"/>
      <w:szCs w:val="21"/>
      <w:u w:val="none"/>
    </w:rPr>
  </w:style>
  <w:style w:type="paragraph" w:customStyle="1" w:styleId="64">
    <w:name w:val="正文1"/>
    <w:basedOn w:val="1"/>
    <w:qFormat/>
    <w:uiPriority w:val="0"/>
    <w:pPr>
      <w:spacing w:line="318" w:lineRule="atLeast"/>
      <w:ind w:left="369" w:firstLine="369"/>
    </w:pPr>
    <w:rPr>
      <w:rFonts w:ascii="宋体"/>
    </w:rPr>
  </w:style>
  <w:style w:type="paragraph" w:customStyle="1" w:styleId="65">
    <w:name w:val="p15"/>
    <w:basedOn w:val="1"/>
    <w:qFormat/>
    <w:uiPriority w:val="0"/>
    <w:pPr>
      <w:widowControl/>
    </w:pPr>
    <w:rPr>
      <w:rFonts w:ascii="宋体" w:hAnsi="宋体" w:cs="宋体"/>
      <w:kern w:val="0"/>
      <w:szCs w:val="21"/>
    </w:rPr>
  </w:style>
  <w:style w:type="paragraph" w:customStyle="1" w:styleId="66">
    <w:name w:val="Table Paragraph"/>
    <w:basedOn w:val="1"/>
    <w:qFormat/>
    <w:uiPriority w:val="1"/>
    <w:pPr>
      <w:autoSpaceDE w:val="0"/>
      <w:autoSpaceDN w:val="0"/>
      <w:adjustRightInd w:val="0"/>
      <w:jc w:val="left"/>
    </w:pPr>
    <w:rPr>
      <w:rFonts w:ascii="宋体" w:cs="宋体"/>
      <w:kern w:val="0"/>
      <w:sz w:val="24"/>
    </w:rPr>
  </w:style>
  <w:style w:type="paragraph" w:customStyle="1" w:styleId="67">
    <w:name w:val="签发人"/>
    <w:basedOn w:val="1"/>
    <w:qFormat/>
    <w:uiPriority w:val="0"/>
    <w:rPr>
      <w:rFonts w:ascii="Times New Roman" w:hAnsi="Times New Roman" w:eastAsia="楷体" w:cs="仿宋_GB2312"/>
      <w:sz w:val="32"/>
      <w:szCs w:val="32"/>
    </w:rPr>
  </w:style>
  <w:style w:type="paragraph" w:customStyle="1" w:styleId="68">
    <w:name w:val="null3"/>
    <w:hidden/>
    <w:qFormat/>
    <w:uiPriority w:val="0"/>
    <w:rPr>
      <w:rFonts w:hint="eastAsia" w:asciiTheme="minorHAnsi" w:hAnsiTheme="minorHAnsi" w:eastAsiaTheme="minorEastAsia" w:cstheme="minorBidi"/>
      <w:lang w:val="en-US" w:eastAsia="zh-Hans"/>
    </w:rPr>
  </w:style>
  <w:style w:type="paragraph" w:customStyle="1" w:styleId="69">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character" w:customStyle="1" w:styleId="7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70</Pages>
  <Words>11199</Words>
  <Characters>12259</Characters>
  <Lines>362</Lines>
  <Paragraphs>101</Paragraphs>
  <TotalTime>66</TotalTime>
  <ScaleCrop>false</ScaleCrop>
  <LinksUpToDate>false</LinksUpToDate>
  <CharactersWithSpaces>12444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2024-05-24T06:28:00Z</dcterms:created>
  <dc:creator>唐冰</dc:creator>
  <cp:lastModifiedBy>gxxc</cp:lastModifiedBy>
  <cp:lastPrinted>2020-04-04T08:20:00Z</cp:lastPrinted>
  <dcterms:modified xsi:type="dcterms:W3CDTF">2025-04-14T08:52:09Z</dcterms:modified>
  <dc:title>竞争性谈判文件规范</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B56D06111AAA4E0A8B737184E3EEF4C6_13</vt:lpwstr>
  </property>
  <property fmtid="{D5CDD505-2E9C-101B-9397-08002B2CF9AE}" pid="4" name="KSOTemplateDocerSaveRecord">
    <vt:lpwstr>eyJoZGlkIjoiYjE0MWEyZGRjYTMzZWJlMDYwMmFlMjFhMGNjMDUxMmIiLCJ1c2VySWQiOiI0NTMzMjA1MzAifQ==</vt:lpwstr>
  </property>
</Properties>
</file>