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jc w:val="center"/>
      </w:pPr>
      <w:bookmarkStart w:id="0" w:name="_Toc24691"/>
      <w:r>
        <w:rPr>
          <w:rFonts w:hint="eastAsia"/>
        </w:rPr>
        <w:t>第三章 采购需求</w:t>
      </w:r>
      <w:bookmarkEnd w:id="0"/>
    </w:p>
    <w:p>
      <w:pPr>
        <w:tabs>
          <w:tab w:val="left" w:pos="180"/>
          <w:tab w:val="left" w:pos="1620"/>
        </w:tabs>
        <w:spacing w:line="360" w:lineRule="auto"/>
        <w:rPr>
          <w:rFonts w:hAnsi="宋体" w:cs="宋体"/>
          <w:sz w:val="22"/>
        </w:rPr>
      </w:pPr>
      <w:r>
        <w:rPr>
          <w:rFonts w:hint="eastAsia" w:ascii="宋体" w:hAnsi="宋体" w:cs="宋体"/>
          <w:b/>
          <w:bCs/>
          <w:sz w:val="22"/>
        </w:rPr>
        <w:t>一、采购项目需求一览表</w:t>
      </w:r>
    </w:p>
    <w:p>
      <w:pPr>
        <w:pStyle w:val="8"/>
        <w:spacing w:line="360" w:lineRule="auto"/>
        <w:ind w:firstLine="440" w:firstLineChars="200"/>
        <w:textAlignment w:val="center"/>
        <w:rPr>
          <w:rFonts w:hAnsi="宋体" w:cs="宋体"/>
          <w:sz w:val="22"/>
        </w:rPr>
      </w:pPr>
      <w:r>
        <w:rPr>
          <w:rFonts w:hint="eastAsia" w:hAnsi="宋体" w:cs="宋体"/>
          <w:sz w:val="22"/>
        </w:rPr>
        <w:t>1.本项目所属行业为</w:t>
      </w:r>
      <w:r>
        <w:rPr>
          <w:rFonts w:hint="eastAsia" w:hAnsi="宋体" w:cs="宋体"/>
          <w:sz w:val="22"/>
          <w:u w:val="single"/>
        </w:rPr>
        <w:t>其他未列明行业</w:t>
      </w:r>
      <w:r>
        <w:rPr>
          <w:rFonts w:hint="eastAsia" w:hAnsi="宋体" w:cs="宋体"/>
          <w:sz w:val="22"/>
        </w:rPr>
        <w:t>。</w:t>
      </w:r>
    </w:p>
    <w:p>
      <w:pPr>
        <w:pStyle w:val="8"/>
        <w:spacing w:line="360" w:lineRule="auto"/>
        <w:ind w:firstLine="440" w:firstLineChars="200"/>
        <w:textAlignment w:val="center"/>
        <w:rPr>
          <w:rFonts w:hAnsi="宋体" w:cs="宋体"/>
          <w:sz w:val="22"/>
        </w:rPr>
      </w:pPr>
      <w:r>
        <w:rPr>
          <w:rFonts w:hint="eastAsia" w:hAnsi="宋体" w:cs="宋体"/>
          <w:sz w:val="22"/>
        </w:rPr>
        <w:t>2.采购需求中的内容必须全部满足，否则做磋商无效处理。</w:t>
      </w:r>
    </w:p>
    <w:p>
      <w:pPr>
        <w:pStyle w:val="8"/>
        <w:spacing w:line="360" w:lineRule="auto"/>
        <w:ind w:firstLine="440" w:firstLineChars="200"/>
        <w:textAlignment w:val="center"/>
        <w:rPr>
          <w:rFonts w:hAnsi="宋体" w:cs="宋体"/>
          <w:sz w:val="22"/>
        </w:rPr>
      </w:pPr>
      <w:r>
        <w:rPr>
          <w:rFonts w:hint="eastAsia" w:hAnsi="宋体" w:cs="宋体"/>
          <w:sz w:val="22"/>
        </w:rPr>
        <w:t>3.本项目的最高限价为2950000.00元。磋商供应商的最终报价超过项目最高限价的，做磋商无效处理。</w:t>
      </w:r>
    </w:p>
    <w:tbl>
      <w:tblPr>
        <w:tblStyle w:val="9"/>
        <w:tblW w:w="9109"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328"/>
        <w:gridCol w:w="232"/>
        <w:gridCol w:w="752"/>
        <w:gridCol w:w="930"/>
        <w:gridCol w:w="51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709" w:type="dxa"/>
            <w:vMerge w:val="restart"/>
            <w:vAlign w:val="center"/>
          </w:tcPr>
          <w:p>
            <w:pPr>
              <w:pStyle w:val="8"/>
              <w:spacing w:line="360" w:lineRule="auto"/>
              <w:textAlignment w:val="center"/>
              <w:rPr>
                <w:rFonts w:hAnsi="宋体" w:cs="宋体"/>
                <w:sz w:val="22"/>
              </w:rPr>
            </w:pPr>
            <w:r>
              <w:rPr>
                <w:rFonts w:hint="eastAsia" w:hAnsi="宋体" w:cs="宋体"/>
                <w:sz w:val="22"/>
              </w:rPr>
              <w:t>序号</w:t>
            </w:r>
          </w:p>
        </w:tc>
        <w:tc>
          <w:tcPr>
            <w:tcW w:w="1560" w:type="dxa"/>
            <w:gridSpan w:val="2"/>
            <w:vMerge w:val="restart"/>
            <w:vAlign w:val="center"/>
          </w:tcPr>
          <w:p>
            <w:pPr>
              <w:pStyle w:val="8"/>
              <w:spacing w:line="360" w:lineRule="auto"/>
              <w:jc w:val="center"/>
              <w:textAlignment w:val="center"/>
              <w:rPr>
                <w:rFonts w:hAnsi="宋体" w:cs="宋体"/>
                <w:sz w:val="22"/>
              </w:rPr>
            </w:pPr>
            <w:r>
              <w:rPr>
                <w:rFonts w:hint="eastAsia" w:hAnsi="宋体" w:cs="宋体"/>
                <w:sz w:val="22"/>
              </w:rPr>
              <w:t>标的名称</w:t>
            </w:r>
          </w:p>
        </w:tc>
        <w:tc>
          <w:tcPr>
            <w:tcW w:w="752" w:type="dxa"/>
            <w:vMerge w:val="restart"/>
            <w:vAlign w:val="center"/>
          </w:tcPr>
          <w:p>
            <w:pPr>
              <w:pStyle w:val="8"/>
              <w:spacing w:line="360" w:lineRule="auto"/>
              <w:textAlignment w:val="center"/>
              <w:rPr>
                <w:rFonts w:hAnsi="宋体" w:cs="宋体"/>
                <w:sz w:val="22"/>
              </w:rPr>
            </w:pPr>
            <w:r>
              <w:rPr>
                <w:rFonts w:hint="eastAsia" w:hAnsi="宋体" w:cs="宋体"/>
                <w:sz w:val="22"/>
              </w:rPr>
              <w:t>数量</w:t>
            </w:r>
          </w:p>
        </w:tc>
        <w:tc>
          <w:tcPr>
            <w:tcW w:w="930" w:type="dxa"/>
            <w:vMerge w:val="restart"/>
            <w:vAlign w:val="center"/>
          </w:tcPr>
          <w:p>
            <w:pPr>
              <w:pStyle w:val="8"/>
              <w:spacing w:line="360" w:lineRule="auto"/>
              <w:ind w:firstLine="220" w:firstLineChars="100"/>
              <w:textAlignment w:val="center"/>
              <w:rPr>
                <w:rFonts w:hAnsi="宋体" w:cs="宋体"/>
                <w:sz w:val="22"/>
              </w:rPr>
            </w:pPr>
            <w:r>
              <w:rPr>
                <w:rFonts w:hint="eastAsia" w:hAnsi="宋体" w:cs="宋体"/>
                <w:sz w:val="22"/>
              </w:rPr>
              <w:t>单位</w:t>
            </w:r>
          </w:p>
        </w:tc>
        <w:tc>
          <w:tcPr>
            <w:tcW w:w="5158" w:type="dxa"/>
            <w:vMerge w:val="restart"/>
            <w:vAlign w:val="center"/>
          </w:tcPr>
          <w:p>
            <w:pPr>
              <w:pStyle w:val="8"/>
              <w:spacing w:line="360" w:lineRule="auto"/>
              <w:jc w:val="center"/>
              <w:textAlignment w:val="center"/>
              <w:rPr>
                <w:rFonts w:hAnsi="宋体" w:cs="宋体"/>
                <w:sz w:val="22"/>
              </w:rPr>
            </w:pPr>
            <w:r>
              <w:rPr>
                <w:rFonts w:hint="eastAsia" w:hAnsi="宋体" w:cs="宋体"/>
                <w:sz w:val="22"/>
              </w:rPr>
              <w:t>项目要求及技术需求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709" w:type="dxa"/>
            <w:vMerge w:val="continue"/>
            <w:vAlign w:val="center"/>
          </w:tcPr>
          <w:p>
            <w:pPr>
              <w:pStyle w:val="8"/>
              <w:spacing w:line="360" w:lineRule="auto"/>
              <w:ind w:firstLine="440" w:firstLineChars="200"/>
              <w:textAlignment w:val="center"/>
              <w:rPr>
                <w:rFonts w:hAnsi="宋体" w:cs="宋体"/>
                <w:sz w:val="22"/>
              </w:rPr>
            </w:pPr>
          </w:p>
        </w:tc>
        <w:tc>
          <w:tcPr>
            <w:tcW w:w="1560" w:type="dxa"/>
            <w:gridSpan w:val="2"/>
            <w:vMerge w:val="continue"/>
            <w:vAlign w:val="center"/>
          </w:tcPr>
          <w:p>
            <w:pPr>
              <w:pStyle w:val="8"/>
              <w:spacing w:line="360" w:lineRule="auto"/>
              <w:ind w:firstLine="440" w:firstLineChars="200"/>
              <w:textAlignment w:val="center"/>
              <w:rPr>
                <w:rFonts w:hAnsi="宋体" w:cs="宋体"/>
                <w:sz w:val="22"/>
              </w:rPr>
            </w:pPr>
          </w:p>
        </w:tc>
        <w:tc>
          <w:tcPr>
            <w:tcW w:w="752" w:type="dxa"/>
            <w:vMerge w:val="continue"/>
            <w:vAlign w:val="center"/>
          </w:tcPr>
          <w:p>
            <w:pPr>
              <w:pStyle w:val="8"/>
              <w:spacing w:line="360" w:lineRule="auto"/>
              <w:ind w:firstLine="440" w:firstLineChars="200"/>
              <w:textAlignment w:val="center"/>
              <w:rPr>
                <w:rFonts w:hAnsi="宋体" w:cs="宋体"/>
                <w:sz w:val="22"/>
              </w:rPr>
            </w:pPr>
          </w:p>
        </w:tc>
        <w:tc>
          <w:tcPr>
            <w:tcW w:w="930" w:type="dxa"/>
            <w:vMerge w:val="continue"/>
            <w:vAlign w:val="center"/>
          </w:tcPr>
          <w:p>
            <w:pPr>
              <w:pStyle w:val="8"/>
              <w:spacing w:line="360" w:lineRule="auto"/>
              <w:ind w:firstLine="440" w:firstLineChars="200"/>
              <w:textAlignment w:val="center"/>
              <w:rPr>
                <w:rFonts w:hAnsi="宋体" w:cs="宋体"/>
                <w:sz w:val="22"/>
              </w:rPr>
            </w:pPr>
          </w:p>
        </w:tc>
        <w:tc>
          <w:tcPr>
            <w:tcW w:w="5158" w:type="dxa"/>
            <w:vMerge w:val="continue"/>
            <w:vAlign w:val="center"/>
          </w:tcPr>
          <w:p>
            <w:pPr>
              <w:pStyle w:val="8"/>
              <w:spacing w:line="360" w:lineRule="auto"/>
              <w:ind w:firstLine="440" w:firstLineChars="200"/>
              <w:textAlignment w:val="cente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03" w:hRule="atLeast"/>
        </w:trPr>
        <w:tc>
          <w:tcPr>
            <w:tcW w:w="709" w:type="dxa"/>
            <w:vAlign w:val="center"/>
          </w:tcPr>
          <w:p>
            <w:pPr>
              <w:pStyle w:val="8"/>
              <w:spacing w:line="360" w:lineRule="auto"/>
              <w:jc w:val="center"/>
              <w:textAlignment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w:t>
            </w:r>
          </w:p>
        </w:tc>
        <w:tc>
          <w:tcPr>
            <w:tcW w:w="1560" w:type="dxa"/>
            <w:gridSpan w:val="2"/>
            <w:vAlign w:val="center"/>
          </w:tcPr>
          <w:p>
            <w:pPr>
              <w:pStyle w:val="8"/>
              <w:spacing w:line="360" w:lineRule="auto"/>
              <w:jc w:val="center"/>
              <w:textAlignment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无人机航测数据获取及处理项目</w:t>
            </w:r>
          </w:p>
        </w:tc>
        <w:tc>
          <w:tcPr>
            <w:tcW w:w="752" w:type="dxa"/>
            <w:vAlign w:val="center"/>
          </w:tcPr>
          <w:p>
            <w:pPr>
              <w:pStyle w:val="8"/>
              <w:spacing w:line="360" w:lineRule="auto"/>
              <w:jc w:val="center"/>
              <w:textAlignment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w:t>
            </w:r>
          </w:p>
        </w:tc>
        <w:tc>
          <w:tcPr>
            <w:tcW w:w="930" w:type="dxa"/>
            <w:vAlign w:val="center"/>
          </w:tcPr>
          <w:p>
            <w:pPr>
              <w:pStyle w:val="8"/>
              <w:spacing w:line="360" w:lineRule="auto"/>
              <w:jc w:val="center"/>
              <w:textAlignment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项</w:t>
            </w:r>
          </w:p>
        </w:tc>
        <w:tc>
          <w:tcPr>
            <w:tcW w:w="5158" w:type="dxa"/>
            <w:vAlign w:val="center"/>
          </w:tcPr>
          <w:p>
            <w:pPr>
              <w:spacing w:line="380" w:lineRule="exact"/>
              <w:rPr>
                <w:rFonts w:asciiTheme="minorEastAsia" w:hAnsiTheme="minorEastAsia" w:cstheme="minorEastAsia"/>
                <w:b/>
                <w:sz w:val="22"/>
              </w:rPr>
            </w:pPr>
            <w:r>
              <w:rPr>
                <w:rFonts w:hint="eastAsia" w:asciiTheme="minorEastAsia" w:hAnsiTheme="minorEastAsia" w:cstheme="minorEastAsia"/>
                <w:b/>
                <w:sz w:val="22"/>
              </w:rPr>
              <w:t>全区重点监管区域无人机正射影像获取服务：</w:t>
            </w:r>
          </w:p>
          <w:p>
            <w:pPr>
              <w:spacing w:line="380" w:lineRule="exact"/>
              <w:rPr>
                <w:rFonts w:asciiTheme="minorEastAsia" w:hAnsiTheme="minorEastAsia" w:cstheme="minorEastAsia"/>
                <w:sz w:val="22"/>
              </w:rPr>
            </w:pPr>
            <w:r>
              <w:rPr>
                <w:rFonts w:hint="eastAsia" w:asciiTheme="minorEastAsia" w:hAnsiTheme="minorEastAsia" w:cstheme="minorEastAsia"/>
                <w:sz w:val="22"/>
              </w:rPr>
              <w:t>（一）500平方公里重点监管区域正射影像获取。1.重点项目或森林资源敏感或被破坏区域使用林地监管，获取项目使用林地现状影像。主要是针对全区范围林地重点监管区域或项目未批先用（含超审批范围使用）林地，具体包括：航线规划、航拍正射影像、室内影像判图、鉴定范围航测、外业核查、图斑勾画、红线范围比对等工作；2.森林资源执法侦查取证。用无人机配合林政执法现场快速处理进行执法线索拍照和录取视频；3.森林资源破坏信息提取，包含破坏范围小班区划，现状属性提取等。</w:t>
            </w:r>
          </w:p>
          <w:p>
            <w:pPr>
              <w:spacing w:line="380" w:lineRule="exact"/>
              <w:rPr>
                <w:rFonts w:asciiTheme="minorEastAsia" w:hAnsiTheme="minorEastAsia" w:cstheme="minorEastAsia"/>
                <w:b/>
                <w:sz w:val="22"/>
              </w:rPr>
            </w:pPr>
            <w:r>
              <w:rPr>
                <w:rFonts w:hint="eastAsia" w:asciiTheme="minorEastAsia" w:hAnsiTheme="minorEastAsia" w:cstheme="minorEastAsia"/>
                <w:b/>
                <w:sz w:val="22"/>
              </w:rPr>
              <w:t>项目要求：</w:t>
            </w:r>
          </w:p>
          <w:p>
            <w:pPr>
              <w:spacing w:line="380" w:lineRule="exact"/>
              <w:rPr>
                <w:rFonts w:asciiTheme="minorEastAsia" w:hAnsiTheme="minorEastAsia" w:cstheme="minorEastAsia"/>
                <w:sz w:val="22"/>
              </w:rPr>
            </w:pPr>
            <w:r>
              <w:rPr>
                <w:rFonts w:hint="eastAsia" w:asciiTheme="minorEastAsia" w:hAnsiTheme="minorEastAsia" w:cstheme="minorEastAsia"/>
                <w:sz w:val="22"/>
              </w:rPr>
              <w:t>1.矢量成果统一使用CGCS2000坐标；2.正射影像的地面分辨率优于0.2米（单幅影像边缘0.5米）；3.资源处根据林地项目审批情况，指定区域实施监管；4.具体作业位置、次数、单次面积根据广西2023年破坏森林资源案件发生情况由采购人指定；供应商需要投入5个以上（含1个大型无人机）无人机工作小组，工作中配备无人机、车辆、等设备，以满足全区监管；5.供应商需在安排飞行计划后10天之内提供成果（特殊原因除外）。</w:t>
            </w:r>
          </w:p>
          <w:p>
            <w:pPr>
              <w:spacing w:line="380" w:lineRule="exact"/>
              <w:rPr>
                <w:rFonts w:asciiTheme="minorEastAsia" w:hAnsiTheme="minorEastAsia" w:cstheme="minorEastAsia"/>
                <w:b/>
                <w:sz w:val="22"/>
              </w:rPr>
            </w:pPr>
            <w:r>
              <w:rPr>
                <w:rFonts w:hint="eastAsia" w:asciiTheme="minorEastAsia" w:hAnsiTheme="minorEastAsia" w:cstheme="minorEastAsia"/>
                <w:b/>
                <w:sz w:val="22"/>
              </w:rPr>
              <w:t>项目成果：</w:t>
            </w:r>
          </w:p>
          <w:p>
            <w:pPr>
              <w:spacing w:line="380" w:lineRule="exact"/>
              <w:rPr>
                <w:rFonts w:asciiTheme="minorEastAsia" w:hAnsiTheme="minorEastAsia" w:cstheme="minorEastAsia"/>
                <w:sz w:val="22"/>
              </w:rPr>
            </w:pPr>
            <w:r>
              <w:rPr>
                <w:rFonts w:hint="eastAsia" w:asciiTheme="minorEastAsia" w:hAnsiTheme="minorEastAsia" w:cstheme="minorEastAsia"/>
                <w:sz w:val="22"/>
              </w:rPr>
              <w:t>1.无人机航拍的原始影像；</w:t>
            </w:r>
          </w:p>
          <w:p>
            <w:pPr>
              <w:spacing w:line="380" w:lineRule="exact"/>
              <w:rPr>
                <w:rFonts w:asciiTheme="minorEastAsia" w:hAnsiTheme="minorEastAsia" w:cstheme="minorEastAsia"/>
                <w:sz w:val="22"/>
              </w:rPr>
            </w:pPr>
            <w:r>
              <w:rPr>
                <w:rFonts w:hint="eastAsia" w:asciiTheme="minorEastAsia" w:hAnsiTheme="minorEastAsia" w:cstheme="minorEastAsia"/>
                <w:sz w:val="22"/>
              </w:rPr>
              <w:t>2.像控成果（如采用自身携带RTK设备的无人机可免像控成果）；</w:t>
            </w:r>
          </w:p>
          <w:p>
            <w:pPr>
              <w:spacing w:line="380" w:lineRule="exact"/>
              <w:rPr>
                <w:rFonts w:asciiTheme="minorEastAsia" w:hAnsiTheme="minorEastAsia" w:cstheme="minorEastAsia"/>
                <w:sz w:val="22"/>
              </w:rPr>
            </w:pPr>
            <w:r>
              <w:rPr>
                <w:rFonts w:hint="eastAsia" w:asciiTheme="minorEastAsia" w:hAnsiTheme="minorEastAsia" w:cstheme="minorEastAsia"/>
                <w:sz w:val="22"/>
              </w:rPr>
              <w:t>3.正射影像成果（室内影像判图提供判图成果）；</w:t>
            </w:r>
          </w:p>
          <w:p>
            <w:pPr>
              <w:spacing w:line="380" w:lineRule="exact"/>
              <w:rPr>
                <w:rFonts w:asciiTheme="minorEastAsia" w:hAnsiTheme="minorEastAsia" w:cstheme="minorEastAsia"/>
                <w:sz w:val="22"/>
              </w:rPr>
            </w:pPr>
            <w:r>
              <w:rPr>
                <w:rFonts w:hint="eastAsia" w:asciiTheme="minorEastAsia" w:hAnsiTheme="minorEastAsia" w:cstheme="minorEastAsia"/>
                <w:sz w:val="22"/>
              </w:rPr>
              <w:t>4.影像的精度报告（室内影像判图除外）；</w:t>
            </w:r>
          </w:p>
          <w:p>
            <w:pPr>
              <w:spacing w:line="380" w:lineRule="exact"/>
              <w:rPr>
                <w:rFonts w:asciiTheme="minorEastAsia" w:hAnsiTheme="minorEastAsia" w:cstheme="minorEastAsia"/>
                <w:sz w:val="22"/>
              </w:rPr>
            </w:pPr>
            <w:r>
              <w:rPr>
                <w:rFonts w:hint="eastAsia" w:asciiTheme="minorEastAsia" w:hAnsiTheme="minorEastAsia" w:cstheme="minorEastAsia"/>
                <w:sz w:val="22"/>
              </w:rPr>
              <w:t>5.区划的图斑矢量；</w:t>
            </w:r>
          </w:p>
          <w:p>
            <w:pPr>
              <w:spacing w:line="380" w:lineRule="exact"/>
              <w:rPr>
                <w:rFonts w:asciiTheme="minorEastAsia" w:hAnsiTheme="minorEastAsia" w:cstheme="minorEastAsia"/>
                <w:sz w:val="22"/>
              </w:rPr>
            </w:pPr>
            <w:r>
              <w:rPr>
                <w:rFonts w:hint="eastAsia" w:asciiTheme="minorEastAsia" w:hAnsiTheme="minorEastAsia" w:cstheme="minorEastAsia"/>
                <w:sz w:val="22"/>
              </w:rPr>
              <w:t>6.现场照片、视频（视情况提供）；</w:t>
            </w:r>
          </w:p>
          <w:p>
            <w:pPr>
              <w:spacing w:line="380" w:lineRule="exact"/>
              <w:rPr>
                <w:rFonts w:asciiTheme="minorEastAsia" w:hAnsiTheme="minorEastAsia" w:cstheme="minorEastAsia"/>
                <w:sz w:val="22"/>
              </w:rPr>
            </w:pPr>
            <w:r>
              <w:rPr>
                <w:rFonts w:hint="eastAsia" w:asciiTheme="minorEastAsia" w:hAnsiTheme="minorEastAsia" w:cstheme="minorEastAsia"/>
                <w:sz w:val="22"/>
              </w:rPr>
              <w:t>7.其他相关资料和数据。</w:t>
            </w:r>
          </w:p>
          <w:p>
            <w:pPr>
              <w:spacing w:line="380" w:lineRule="exact"/>
              <w:rPr>
                <w:rFonts w:asciiTheme="minorEastAsia" w:hAnsiTheme="minorEastAsia" w:cstheme="minorEastAsia"/>
                <w:sz w:val="22"/>
              </w:rPr>
            </w:pPr>
            <w:r>
              <w:rPr>
                <w:rFonts w:hint="eastAsia" w:asciiTheme="minorEastAsia" w:hAnsiTheme="minorEastAsia" w:cstheme="minorEastAsia"/>
                <w:b/>
                <w:sz w:val="22"/>
              </w:rPr>
              <w:t>项目验收：</w:t>
            </w:r>
            <w:r>
              <w:rPr>
                <w:rFonts w:hint="eastAsia" w:asciiTheme="minorEastAsia" w:hAnsiTheme="minorEastAsia" w:cstheme="minorEastAsia"/>
                <w:sz w:val="22"/>
              </w:rPr>
              <w:t>如数据成果验收不合格，按照磋商技术要求重新进行数据采集、数据处理，直到成果达到方案要求为止，所产生费用由成交方承担。</w:t>
            </w:r>
          </w:p>
          <w:p>
            <w:pPr>
              <w:spacing w:line="380" w:lineRule="exact"/>
              <w:rPr>
                <w:rFonts w:asciiTheme="minorEastAsia" w:hAnsiTheme="minorEastAsia" w:cstheme="minorEastAsia"/>
                <w:b/>
                <w:sz w:val="22"/>
              </w:rPr>
            </w:pPr>
            <w:r>
              <w:rPr>
                <w:rFonts w:hint="eastAsia" w:asciiTheme="minorEastAsia" w:hAnsiTheme="minorEastAsia" w:cstheme="minorEastAsia"/>
                <w:b/>
                <w:sz w:val="22"/>
              </w:rPr>
              <w:t>航空摄影测量技术要求：</w:t>
            </w:r>
          </w:p>
          <w:p>
            <w:pPr>
              <w:spacing w:line="380" w:lineRule="exact"/>
              <w:rPr>
                <w:rFonts w:asciiTheme="minorEastAsia" w:hAnsiTheme="minorEastAsia" w:cstheme="minorEastAsia"/>
                <w:sz w:val="22"/>
              </w:rPr>
            </w:pPr>
            <w:r>
              <w:rPr>
                <w:rFonts w:hint="eastAsia" w:asciiTheme="minorEastAsia" w:hAnsiTheme="minorEastAsia" w:cstheme="minorEastAsia"/>
                <w:sz w:val="22"/>
              </w:rPr>
              <w:t>（1）像片重叠度</w:t>
            </w:r>
          </w:p>
          <w:p>
            <w:pPr>
              <w:spacing w:line="380" w:lineRule="exact"/>
              <w:rPr>
                <w:rFonts w:asciiTheme="minorEastAsia" w:hAnsiTheme="minorEastAsia" w:cstheme="minorEastAsia"/>
                <w:sz w:val="22"/>
              </w:rPr>
            </w:pPr>
            <w:r>
              <w:rPr>
                <w:rFonts w:hint="eastAsia" w:asciiTheme="minorEastAsia" w:hAnsiTheme="minorEastAsia" w:cstheme="minorEastAsia"/>
                <w:sz w:val="22"/>
              </w:rPr>
              <w:t>像片重叠度应满足以下要求：</w:t>
            </w:r>
          </w:p>
          <w:p>
            <w:pPr>
              <w:spacing w:line="380" w:lineRule="exact"/>
              <w:rPr>
                <w:rFonts w:asciiTheme="minorEastAsia" w:hAnsiTheme="minorEastAsia" w:cstheme="minorEastAsia"/>
                <w:sz w:val="22"/>
              </w:rPr>
            </w:pPr>
            <w:r>
              <w:rPr>
                <w:rFonts w:hint="eastAsia" w:asciiTheme="minorEastAsia" w:hAnsiTheme="minorEastAsia" w:cstheme="minorEastAsia"/>
                <w:sz w:val="22"/>
              </w:rPr>
              <w:t>a）航向重叠度一般应为：60%-80%，最小不应小于53%。</w:t>
            </w:r>
          </w:p>
          <w:p>
            <w:pPr>
              <w:spacing w:line="380" w:lineRule="exact"/>
              <w:rPr>
                <w:rFonts w:asciiTheme="minorEastAsia" w:hAnsiTheme="minorEastAsia" w:cstheme="minorEastAsia"/>
                <w:sz w:val="22"/>
              </w:rPr>
            </w:pPr>
            <w:r>
              <w:rPr>
                <w:rFonts w:hint="eastAsia" w:asciiTheme="minorEastAsia" w:hAnsiTheme="minorEastAsia" w:cstheme="minorEastAsia"/>
                <w:sz w:val="22"/>
              </w:rPr>
              <w:t>b）旁向重叠度一般应为：15%-60%，最小不应小于8%。</w:t>
            </w:r>
          </w:p>
          <w:p>
            <w:pPr>
              <w:spacing w:line="380" w:lineRule="exact"/>
              <w:rPr>
                <w:rFonts w:asciiTheme="minorEastAsia" w:hAnsiTheme="minorEastAsia" w:cstheme="minorEastAsia"/>
                <w:sz w:val="22"/>
              </w:rPr>
            </w:pPr>
            <w:r>
              <w:rPr>
                <w:rFonts w:hint="eastAsia" w:asciiTheme="minorEastAsia" w:hAnsiTheme="minorEastAsia" w:cstheme="minorEastAsia"/>
                <w:sz w:val="22"/>
              </w:rPr>
              <w:t>（2）像片倾斜角</w:t>
            </w:r>
          </w:p>
          <w:p>
            <w:pPr>
              <w:spacing w:line="380" w:lineRule="exact"/>
              <w:rPr>
                <w:rFonts w:asciiTheme="minorEastAsia" w:hAnsiTheme="minorEastAsia" w:cstheme="minorEastAsia"/>
                <w:sz w:val="22"/>
              </w:rPr>
            </w:pPr>
            <w:r>
              <w:rPr>
                <w:rFonts w:hint="eastAsia" w:asciiTheme="minorEastAsia" w:hAnsiTheme="minorEastAsia" w:cstheme="minorEastAsia"/>
                <w:sz w:val="22"/>
              </w:rPr>
              <w:t>像片倾角一般不大于5°，最大不超过12°，出现超过8°的片数不多于总数的10%。特别困难地区一般不大于8°，最大不超过15°，出现超过10°的片数不多于总数的10%。</w:t>
            </w:r>
          </w:p>
          <w:p>
            <w:pPr>
              <w:spacing w:line="380" w:lineRule="exact"/>
              <w:rPr>
                <w:rFonts w:asciiTheme="minorEastAsia" w:hAnsiTheme="minorEastAsia" w:cstheme="minorEastAsia"/>
                <w:sz w:val="22"/>
              </w:rPr>
            </w:pPr>
            <w:r>
              <w:rPr>
                <w:rFonts w:hint="eastAsia" w:asciiTheme="minorEastAsia" w:hAnsiTheme="minorEastAsia" w:cstheme="minorEastAsia"/>
                <w:sz w:val="22"/>
              </w:rPr>
              <w:t>（3）像片旋偏角</w:t>
            </w:r>
          </w:p>
          <w:p>
            <w:pPr>
              <w:spacing w:line="380" w:lineRule="exact"/>
              <w:rPr>
                <w:rFonts w:asciiTheme="minorEastAsia" w:hAnsiTheme="minorEastAsia" w:cstheme="minorEastAsia"/>
                <w:sz w:val="22"/>
              </w:rPr>
            </w:pPr>
            <w:r>
              <w:rPr>
                <w:rFonts w:hint="eastAsia" w:asciiTheme="minorEastAsia" w:hAnsiTheme="minorEastAsia" w:cstheme="minorEastAsia"/>
                <w:sz w:val="22"/>
              </w:rPr>
              <w:t>像片旋偏角应满足以下要求：</w:t>
            </w:r>
          </w:p>
          <w:p>
            <w:pPr>
              <w:spacing w:line="380" w:lineRule="exact"/>
              <w:rPr>
                <w:rFonts w:asciiTheme="minorEastAsia" w:hAnsiTheme="minorEastAsia" w:cstheme="minorEastAsia"/>
                <w:sz w:val="22"/>
              </w:rPr>
            </w:pPr>
            <w:r>
              <w:rPr>
                <w:rFonts w:hint="eastAsia" w:asciiTheme="minorEastAsia" w:hAnsiTheme="minorEastAsia" w:cstheme="minorEastAsia"/>
                <w:sz w:val="22"/>
              </w:rPr>
              <w:t>a）像片旋偏角一般不大于15°，在确保像片航向和旁向重叠度满足要求的前提下，个别最大旋角不超过30°；在同一条航线上旋角超过20°像片数不应超过3片，超过15°旋角的像片数不得超过分区像片总数的10%。</w:t>
            </w:r>
          </w:p>
          <w:p>
            <w:pPr>
              <w:spacing w:line="380" w:lineRule="exact"/>
              <w:rPr>
                <w:rFonts w:asciiTheme="minorEastAsia" w:hAnsiTheme="minorEastAsia" w:cstheme="minorEastAsia"/>
                <w:sz w:val="22"/>
              </w:rPr>
            </w:pPr>
            <w:r>
              <w:rPr>
                <w:rFonts w:hint="eastAsia" w:asciiTheme="minorEastAsia" w:hAnsiTheme="minorEastAsia" w:cstheme="minorEastAsia"/>
                <w:sz w:val="22"/>
              </w:rPr>
              <w:t>b）像片倾角和像片旋角不应同时达到最大值。</w:t>
            </w:r>
          </w:p>
          <w:p>
            <w:pPr>
              <w:spacing w:line="380" w:lineRule="exact"/>
              <w:rPr>
                <w:rFonts w:asciiTheme="minorEastAsia" w:hAnsiTheme="minorEastAsia" w:cstheme="minorEastAsia"/>
                <w:sz w:val="22"/>
              </w:rPr>
            </w:pPr>
            <w:r>
              <w:rPr>
                <w:rFonts w:hint="eastAsia" w:asciiTheme="minorEastAsia" w:hAnsiTheme="minorEastAsia" w:cstheme="minorEastAsia"/>
                <w:sz w:val="22"/>
              </w:rPr>
              <w:t>（4）航线弯曲度</w:t>
            </w:r>
          </w:p>
          <w:p>
            <w:pPr>
              <w:spacing w:line="380" w:lineRule="exact"/>
              <w:rPr>
                <w:rFonts w:asciiTheme="minorEastAsia" w:hAnsiTheme="minorEastAsia" w:cstheme="minorEastAsia"/>
                <w:sz w:val="22"/>
              </w:rPr>
            </w:pPr>
            <w:r>
              <w:rPr>
                <w:rFonts w:hint="eastAsia" w:asciiTheme="minorEastAsia" w:hAnsiTheme="minorEastAsia" w:cstheme="minorEastAsia"/>
                <w:sz w:val="22"/>
              </w:rPr>
              <w:t>航线弯曲度不大于3%。</w:t>
            </w:r>
          </w:p>
          <w:p>
            <w:pPr>
              <w:spacing w:line="380" w:lineRule="exact"/>
              <w:rPr>
                <w:rFonts w:asciiTheme="minorEastAsia" w:hAnsiTheme="minorEastAsia" w:cstheme="minorEastAsia"/>
                <w:sz w:val="22"/>
              </w:rPr>
            </w:pPr>
            <w:r>
              <w:rPr>
                <w:rFonts w:hint="eastAsia" w:asciiTheme="minorEastAsia" w:hAnsiTheme="minorEastAsia" w:cstheme="minorEastAsia"/>
                <w:sz w:val="22"/>
              </w:rPr>
              <w:t>（5）航线</w:t>
            </w:r>
          </w:p>
          <w:p>
            <w:pPr>
              <w:spacing w:line="380" w:lineRule="exact"/>
              <w:rPr>
                <w:rFonts w:asciiTheme="minorEastAsia" w:hAnsiTheme="minorEastAsia" w:cstheme="minorEastAsia"/>
                <w:sz w:val="22"/>
              </w:rPr>
            </w:pPr>
            <w:r>
              <w:rPr>
                <w:rFonts w:hint="eastAsia" w:asciiTheme="minorEastAsia" w:hAnsiTheme="minorEastAsia" w:cstheme="minorEastAsia"/>
                <w:sz w:val="22"/>
              </w:rPr>
              <w:t>航线敷设应遵循以下原则：</w:t>
            </w:r>
          </w:p>
          <w:p>
            <w:pPr>
              <w:spacing w:line="380" w:lineRule="exact"/>
              <w:rPr>
                <w:rFonts w:asciiTheme="minorEastAsia" w:hAnsiTheme="minorEastAsia" w:cstheme="minorEastAsia"/>
                <w:sz w:val="22"/>
              </w:rPr>
            </w:pPr>
            <w:r>
              <w:rPr>
                <w:rFonts w:hint="eastAsia" w:asciiTheme="minorEastAsia" w:hAnsiTheme="minorEastAsia" w:cstheme="minorEastAsia"/>
                <w:sz w:val="22"/>
              </w:rPr>
              <w:t>a）航线一般按东西向平行于图廓线直线飞行，特定条件下亦可作南北向飞行或沿线路、河流、海岸、境界等方向飞行；</w:t>
            </w:r>
          </w:p>
          <w:p>
            <w:pPr>
              <w:spacing w:line="380" w:lineRule="exact"/>
              <w:rPr>
                <w:rFonts w:asciiTheme="minorEastAsia" w:hAnsiTheme="minorEastAsia" w:cstheme="minorEastAsia"/>
                <w:sz w:val="22"/>
              </w:rPr>
            </w:pPr>
            <w:r>
              <w:rPr>
                <w:rFonts w:hint="eastAsia" w:asciiTheme="minorEastAsia" w:hAnsiTheme="minorEastAsia" w:cstheme="minorEastAsia"/>
                <w:sz w:val="22"/>
              </w:rPr>
              <w:t>b）曝光点应尽量采用数字高程模型依地形起伏逐点设计（山区或地势起伏较大的林区等特别困难地区可采用自动曝光点）。</w:t>
            </w:r>
          </w:p>
          <w:p>
            <w:pPr>
              <w:spacing w:line="380" w:lineRule="exact"/>
              <w:rPr>
                <w:rFonts w:asciiTheme="minorEastAsia" w:hAnsiTheme="minorEastAsia" w:cstheme="minorEastAsia"/>
                <w:sz w:val="22"/>
              </w:rPr>
            </w:pPr>
            <w:r>
              <w:rPr>
                <w:rFonts w:hint="eastAsia" w:asciiTheme="minorEastAsia" w:hAnsiTheme="minorEastAsia" w:cstheme="minorEastAsia"/>
                <w:sz w:val="22"/>
              </w:rPr>
              <w:t>（6）漏洞补摄与重摄</w:t>
            </w:r>
          </w:p>
          <w:p>
            <w:pPr>
              <w:spacing w:line="380" w:lineRule="exact"/>
              <w:rPr>
                <w:rFonts w:asciiTheme="minorEastAsia" w:hAnsiTheme="minorEastAsia" w:cstheme="minorEastAsia"/>
                <w:sz w:val="22"/>
              </w:rPr>
            </w:pPr>
            <w:r>
              <w:rPr>
                <w:rFonts w:hint="eastAsia" w:asciiTheme="minorEastAsia" w:hAnsiTheme="minorEastAsia" w:cstheme="minorEastAsia"/>
                <w:sz w:val="22"/>
              </w:rPr>
              <w:t>航摄过程中出现的漏洞应及时补摄或重摄。</w:t>
            </w:r>
          </w:p>
          <w:p>
            <w:pPr>
              <w:spacing w:line="380" w:lineRule="exact"/>
              <w:rPr>
                <w:rFonts w:asciiTheme="minorEastAsia" w:hAnsiTheme="minorEastAsia" w:cstheme="minorEastAsia"/>
                <w:sz w:val="22"/>
              </w:rPr>
            </w:pPr>
            <w:r>
              <w:rPr>
                <w:rFonts w:hint="eastAsia" w:asciiTheme="minorEastAsia" w:hAnsiTheme="minorEastAsia" w:cstheme="minorEastAsia"/>
                <w:sz w:val="22"/>
              </w:rPr>
              <w:t>a）航摄过程中出现的相对漏洞和绝对漏洞应及时补摄；</w:t>
            </w:r>
          </w:p>
          <w:p>
            <w:pPr>
              <w:spacing w:line="380" w:lineRule="exact"/>
              <w:rPr>
                <w:rFonts w:asciiTheme="minorEastAsia" w:hAnsiTheme="minorEastAsia" w:cstheme="minorEastAsia"/>
                <w:sz w:val="22"/>
              </w:rPr>
            </w:pPr>
            <w:r>
              <w:rPr>
                <w:rFonts w:hint="eastAsia" w:asciiTheme="minorEastAsia" w:hAnsiTheme="minorEastAsia" w:cstheme="minorEastAsia"/>
                <w:sz w:val="22"/>
              </w:rPr>
              <w:t>b）漏洞补摄应按原设计要求进行；</w:t>
            </w:r>
          </w:p>
          <w:p>
            <w:pPr>
              <w:spacing w:line="380" w:lineRule="exact"/>
              <w:rPr>
                <w:rFonts w:asciiTheme="minorEastAsia" w:hAnsiTheme="minorEastAsia" w:cstheme="minorEastAsia"/>
                <w:sz w:val="22"/>
              </w:rPr>
            </w:pPr>
            <w:r>
              <w:rPr>
                <w:rFonts w:hint="eastAsia" w:asciiTheme="minorEastAsia" w:hAnsiTheme="minorEastAsia" w:cstheme="minorEastAsia"/>
                <w:sz w:val="22"/>
              </w:rPr>
              <w:t>c）应采用第一次航摄飞行的航摄仪补摄。</w:t>
            </w:r>
          </w:p>
          <w:p>
            <w:pPr>
              <w:spacing w:line="380" w:lineRule="exact"/>
              <w:rPr>
                <w:rFonts w:asciiTheme="minorEastAsia" w:hAnsiTheme="minorEastAsia" w:cstheme="minorEastAsia"/>
                <w:sz w:val="22"/>
              </w:rPr>
            </w:pPr>
            <w:r>
              <w:rPr>
                <w:rFonts w:hint="eastAsia" w:asciiTheme="minorEastAsia" w:hAnsiTheme="minorEastAsia" w:cstheme="minorEastAsia"/>
                <w:sz w:val="22"/>
              </w:rPr>
              <w:t>（7）影像质量</w:t>
            </w:r>
          </w:p>
          <w:p>
            <w:pPr>
              <w:spacing w:line="380" w:lineRule="exact"/>
              <w:rPr>
                <w:rFonts w:asciiTheme="minorEastAsia" w:hAnsiTheme="minorEastAsia" w:cstheme="minorEastAsia"/>
                <w:sz w:val="22"/>
              </w:rPr>
            </w:pPr>
            <w:r>
              <w:rPr>
                <w:rFonts w:hint="eastAsia" w:asciiTheme="minorEastAsia" w:hAnsiTheme="minorEastAsia" w:cstheme="minorEastAsia"/>
                <w:sz w:val="22"/>
              </w:rPr>
              <w:t>影像质量应满足以下要求：</w:t>
            </w:r>
          </w:p>
          <w:p>
            <w:pPr>
              <w:spacing w:line="380" w:lineRule="exact"/>
              <w:rPr>
                <w:rFonts w:asciiTheme="minorEastAsia" w:hAnsiTheme="minorEastAsia" w:cstheme="minorEastAsia"/>
                <w:sz w:val="22"/>
              </w:rPr>
            </w:pPr>
            <w:r>
              <w:rPr>
                <w:rFonts w:hint="eastAsia" w:asciiTheme="minorEastAsia" w:hAnsiTheme="minorEastAsia" w:cstheme="minorEastAsia"/>
                <w:sz w:val="22"/>
              </w:rPr>
              <w:t>a）影像应清晰，层次丰富，反差适中，色调柔和;应能辨认出与地面分辨率相适应的细小地物影像；</w:t>
            </w:r>
          </w:p>
          <w:p>
            <w:pPr>
              <w:spacing w:line="380" w:lineRule="exact"/>
              <w:rPr>
                <w:rFonts w:asciiTheme="minorEastAsia" w:hAnsiTheme="minorEastAsia" w:cstheme="minorEastAsia"/>
                <w:sz w:val="22"/>
              </w:rPr>
            </w:pPr>
            <w:r>
              <w:rPr>
                <w:rFonts w:hint="eastAsia" w:asciiTheme="minorEastAsia" w:hAnsiTheme="minorEastAsia" w:cstheme="minorEastAsia"/>
                <w:sz w:val="22"/>
              </w:rPr>
              <w:t>b）影像不应有大面积云、云影、烟、大面积反光、污点等缺陷；</w:t>
            </w:r>
          </w:p>
          <w:p>
            <w:pPr>
              <w:spacing w:line="380" w:lineRule="exact"/>
              <w:rPr>
                <w:rFonts w:asciiTheme="minorEastAsia" w:hAnsiTheme="minorEastAsia" w:cstheme="minorEastAsia"/>
                <w:sz w:val="22"/>
              </w:rPr>
            </w:pPr>
            <w:r>
              <w:rPr>
                <w:rFonts w:hint="eastAsia" w:asciiTheme="minorEastAsia" w:hAnsiTheme="minorEastAsia" w:cstheme="minorEastAsia"/>
                <w:sz w:val="22"/>
              </w:rPr>
              <w:t>c）确保因飞机地速的影响，在曝光瞬间造成的像点位移一般不应大于1个像素，最大不应大于1.5个像素；</w:t>
            </w:r>
          </w:p>
          <w:p>
            <w:pPr>
              <w:spacing w:line="380" w:lineRule="exact"/>
              <w:rPr>
                <w:rFonts w:asciiTheme="minorEastAsia" w:hAnsiTheme="minorEastAsia" w:cstheme="minorEastAsia"/>
                <w:sz w:val="22"/>
              </w:rPr>
            </w:pPr>
            <w:r>
              <w:rPr>
                <w:rFonts w:hint="eastAsia" w:asciiTheme="minorEastAsia" w:hAnsiTheme="minorEastAsia" w:cstheme="minorEastAsia"/>
                <w:sz w:val="22"/>
              </w:rPr>
              <w:t>d）拼接影像应无明显模糊、重影和错位现象。</w:t>
            </w:r>
          </w:p>
          <w:p>
            <w:pPr>
              <w:spacing w:line="380" w:lineRule="exact"/>
              <w:rPr>
                <w:rFonts w:asciiTheme="minorEastAsia" w:hAnsiTheme="minorEastAsia" w:cstheme="minorEastAsia"/>
                <w:b/>
                <w:sz w:val="22"/>
              </w:rPr>
            </w:pPr>
            <w:r>
              <w:rPr>
                <w:rFonts w:hint="eastAsia" w:asciiTheme="minorEastAsia" w:hAnsiTheme="minorEastAsia" w:cstheme="minorEastAsia"/>
                <w:b/>
                <w:sz w:val="22"/>
              </w:rPr>
              <w:t>规范执行技术标准包含但不限于：</w:t>
            </w:r>
          </w:p>
          <w:p>
            <w:pPr>
              <w:spacing w:line="380" w:lineRule="exact"/>
              <w:rPr>
                <w:rFonts w:asciiTheme="minorEastAsia" w:hAnsiTheme="minorEastAsia" w:cstheme="minorEastAsia"/>
                <w:sz w:val="22"/>
              </w:rPr>
            </w:pPr>
            <w:r>
              <w:rPr>
                <w:rFonts w:hint="eastAsia" w:asciiTheme="minorEastAsia" w:hAnsiTheme="minorEastAsia" w:cstheme="minorEastAsia"/>
                <w:sz w:val="22"/>
              </w:rPr>
              <w:t>（1）GBT 19294-2003 《航空摄影技术设计规范》</w:t>
            </w:r>
          </w:p>
          <w:p>
            <w:pPr>
              <w:spacing w:line="380" w:lineRule="exact"/>
              <w:rPr>
                <w:rFonts w:asciiTheme="minorEastAsia" w:hAnsiTheme="minorEastAsia" w:cstheme="minorEastAsia"/>
                <w:sz w:val="22"/>
              </w:rPr>
            </w:pPr>
            <w:r>
              <w:rPr>
                <w:rFonts w:hint="eastAsia" w:asciiTheme="minorEastAsia" w:hAnsiTheme="minorEastAsia" w:cstheme="minorEastAsia"/>
                <w:sz w:val="22"/>
              </w:rPr>
              <w:t>（2）GBT 6962-2005《1：500 1：1000 1：2000 地形图航空摄影规范》</w:t>
            </w:r>
          </w:p>
          <w:p>
            <w:pPr>
              <w:spacing w:line="380" w:lineRule="exact"/>
              <w:rPr>
                <w:rFonts w:asciiTheme="minorEastAsia" w:hAnsiTheme="minorEastAsia" w:cstheme="minorEastAsia"/>
                <w:sz w:val="22"/>
              </w:rPr>
            </w:pPr>
            <w:r>
              <w:rPr>
                <w:rFonts w:hint="eastAsia" w:asciiTheme="minorEastAsia" w:hAnsiTheme="minorEastAsia" w:cstheme="minorEastAsia"/>
                <w:sz w:val="22"/>
              </w:rPr>
              <w:t>（3）GB/T 7931-2008《1:500、1:1000、1:2000 地形图航空摄影测量外业规范》；</w:t>
            </w:r>
          </w:p>
          <w:p>
            <w:pPr>
              <w:spacing w:line="380" w:lineRule="exact"/>
              <w:rPr>
                <w:rFonts w:asciiTheme="minorEastAsia" w:hAnsiTheme="minorEastAsia" w:cstheme="minorEastAsia"/>
                <w:sz w:val="22"/>
              </w:rPr>
            </w:pPr>
            <w:r>
              <w:rPr>
                <w:rFonts w:hint="eastAsia" w:asciiTheme="minorEastAsia" w:hAnsiTheme="minorEastAsia" w:cstheme="minorEastAsia"/>
                <w:sz w:val="22"/>
              </w:rPr>
              <w:t>（4）GB/T 7930-2008《1:500、1:1000、1:2000 地形图航空摄影测量内业规范》；</w:t>
            </w:r>
          </w:p>
          <w:p>
            <w:pPr>
              <w:spacing w:line="380" w:lineRule="exact"/>
              <w:rPr>
                <w:rFonts w:asciiTheme="minorEastAsia" w:hAnsiTheme="minorEastAsia" w:cstheme="minorEastAsia"/>
                <w:sz w:val="22"/>
              </w:rPr>
            </w:pPr>
            <w:r>
              <w:rPr>
                <w:rFonts w:hint="eastAsia" w:asciiTheme="minorEastAsia" w:hAnsiTheme="minorEastAsia" w:cstheme="minorEastAsia"/>
                <w:sz w:val="22"/>
              </w:rPr>
              <w:t>（5）CH/T 3006-2011《数字航空摄影测量控制测量规范》；</w:t>
            </w:r>
          </w:p>
          <w:p>
            <w:pPr>
              <w:spacing w:line="380" w:lineRule="exact"/>
              <w:rPr>
                <w:rFonts w:asciiTheme="minorEastAsia" w:hAnsiTheme="minorEastAsia" w:cstheme="minorEastAsia"/>
                <w:sz w:val="22"/>
              </w:rPr>
            </w:pPr>
            <w:r>
              <w:rPr>
                <w:rFonts w:hint="eastAsia" w:asciiTheme="minorEastAsia" w:hAnsiTheme="minorEastAsia" w:cstheme="minorEastAsia"/>
                <w:sz w:val="22"/>
              </w:rPr>
              <w:t>（6）GB/T 23236-2009《数字航空摄影测量空中三角测量规范》；</w:t>
            </w:r>
          </w:p>
          <w:p>
            <w:pPr>
              <w:spacing w:line="380" w:lineRule="exact"/>
              <w:rPr>
                <w:rFonts w:asciiTheme="minorEastAsia" w:hAnsiTheme="minorEastAsia" w:cstheme="minorEastAsia"/>
                <w:sz w:val="22"/>
              </w:rPr>
            </w:pPr>
            <w:r>
              <w:rPr>
                <w:rFonts w:hint="eastAsia" w:asciiTheme="minorEastAsia" w:hAnsiTheme="minorEastAsia" w:cstheme="minorEastAsia"/>
                <w:sz w:val="22"/>
              </w:rPr>
              <w:t>（7）《中国民用航空空中交通管理规则》</w:t>
            </w:r>
          </w:p>
          <w:p>
            <w:pPr>
              <w:spacing w:line="380" w:lineRule="exact"/>
              <w:rPr>
                <w:rFonts w:asciiTheme="minorEastAsia" w:hAnsiTheme="minorEastAsia" w:cstheme="minorEastAsia"/>
                <w:sz w:val="22"/>
              </w:rPr>
            </w:pPr>
            <w:r>
              <w:rPr>
                <w:rFonts w:hint="eastAsia" w:asciiTheme="minorEastAsia" w:hAnsiTheme="minorEastAsia" w:cstheme="minorEastAsia"/>
                <w:sz w:val="22"/>
              </w:rPr>
              <w:t>（8）《中国民用航空飞行规则》</w:t>
            </w:r>
          </w:p>
          <w:p>
            <w:pPr>
              <w:spacing w:line="380" w:lineRule="exact"/>
              <w:rPr>
                <w:rFonts w:asciiTheme="minorEastAsia" w:hAnsiTheme="minorEastAsia" w:cstheme="minorEastAsia"/>
                <w:sz w:val="22"/>
              </w:rPr>
            </w:pPr>
            <w:r>
              <w:rPr>
                <w:rFonts w:hint="eastAsia" w:asciiTheme="minorEastAsia" w:hAnsiTheme="minorEastAsia" w:cstheme="minorEastAsia"/>
                <w:sz w:val="22"/>
              </w:rPr>
              <w:t>（9）其他国家标准、行业标准、地方标准或者其他标准、规范。</w:t>
            </w:r>
          </w:p>
          <w:p>
            <w:pPr>
              <w:spacing w:line="380" w:lineRule="exact"/>
              <w:rPr>
                <w:rFonts w:asciiTheme="minorEastAsia" w:hAnsiTheme="minorEastAsia" w:cstheme="minorEastAsia"/>
                <w:b/>
                <w:sz w:val="22"/>
              </w:rPr>
            </w:pPr>
            <w:r>
              <w:rPr>
                <w:rFonts w:hint="eastAsia" w:asciiTheme="minorEastAsia" w:hAnsiTheme="minorEastAsia" w:cstheme="minorEastAsia"/>
                <w:b/>
                <w:sz w:val="22"/>
              </w:rPr>
              <w:t>森林资源破坏信息提取要求：</w:t>
            </w:r>
          </w:p>
          <w:p>
            <w:pPr>
              <w:spacing w:line="380" w:lineRule="exact"/>
              <w:rPr>
                <w:rFonts w:asciiTheme="minorEastAsia" w:hAnsiTheme="minorEastAsia" w:cstheme="minorEastAsia"/>
                <w:sz w:val="22"/>
              </w:rPr>
            </w:pPr>
            <w:r>
              <w:rPr>
                <w:rFonts w:hint="eastAsia" w:asciiTheme="minorEastAsia" w:hAnsiTheme="minorEastAsia" w:cstheme="minorEastAsia"/>
                <w:sz w:val="22"/>
              </w:rPr>
              <w:t>（1）区划航摄范围内无植被覆盖范围；</w:t>
            </w:r>
          </w:p>
          <w:p>
            <w:pPr>
              <w:spacing w:line="380" w:lineRule="exact"/>
              <w:rPr>
                <w:rFonts w:asciiTheme="minorEastAsia" w:hAnsiTheme="minorEastAsia" w:cstheme="minorEastAsia"/>
                <w:sz w:val="22"/>
              </w:rPr>
            </w:pPr>
            <w:r>
              <w:rPr>
                <w:rFonts w:hint="eastAsia" w:asciiTheme="minorEastAsia" w:hAnsiTheme="minorEastAsia" w:cstheme="minorEastAsia"/>
                <w:sz w:val="22"/>
              </w:rPr>
              <w:t xml:space="preserve">（2）对破坏范围进行分类：1.砍伐清表的；2.土表已破坏的。 </w:t>
            </w:r>
          </w:p>
          <w:p>
            <w:pPr>
              <w:spacing w:line="380" w:lineRule="exact"/>
              <w:rPr>
                <w:rFonts w:asciiTheme="minorEastAsia" w:hAnsiTheme="minorEastAsia" w:cstheme="minorEastAsia"/>
                <w:sz w:val="22"/>
              </w:rPr>
            </w:pPr>
            <w:r>
              <w:rPr>
                <w:rFonts w:hint="eastAsia" w:asciiTheme="minorEastAsia" w:hAnsiTheme="minorEastAsia" w:cstheme="minorEastAsia"/>
                <w:sz w:val="22"/>
              </w:rPr>
              <w:t>（3）区划精度不小于1.0米。</w:t>
            </w:r>
          </w:p>
          <w:p>
            <w:pPr>
              <w:spacing w:line="380" w:lineRule="exact"/>
              <w:rPr>
                <w:rFonts w:asciiTheme="minorEastAsia" w:hAnsiTheme="minorEastAsia" w:cstheme="minorEastAsia"/>
                <w:b/>
                <w:sz w:val="22"/>
              </w:rPr>
            </w:pPr>
            <w:r>
              <w:rPr>
                <w:rFonts w:hint="eastAsia" w:asciiTheme="minorEastAsia" w:hAnsiTheme="minorEastAsia" w:cstheme="minorEastAsia"/>
                <w:b/>
                <w:sz w:val="22"/>
              </w:rPr>
              <w:t>规范执行技术标准包含但不限于：</w:t>
            </w:r>
          </w:p>
          <w:p>
            <w:pPr>
              <w:spacing w:line="380" w:lineRule="exact"/>
              <w:rPr>
                <w:rFonts w:asciiTheme="minorEastAsia" w:hAnsiTheme="minorEastAsia" w:cstheme="minorEastAsia"/>
                <w:sz w:val="22"/>
              </w:rPr>
            </w:pPr>
            <w:r>
              <w:rPr>
                <w:rFonts w:hint="eastAsia" w:asciiTheme="minorEastAsia" w:hAnsiTheme="minorEastAsia" w:cstheme="minorEastAsia"/>
                <w:sz w:val="22"/>
              </w:rPr>
              <w:t>（1）《广西林地和森林资源变更调查操作细则（2017年）》；</w:t>
            </w:r>
          </w:p>
          <w:p>
            <w:pPr>
              <w:spacing w:line="380" w:lineRule="exact"/>
              <w:rPr>
                <w:rFonts w:asciiTheme="minorEastAsia" w:hAnsiTheme="minorEastAsia" w:cstheme="minorEastAsia"/>
                <w:sz w:val="22"/>
              </w:rPr>
            </w:pPr>
            <w:r>
              <w:rPr>
                <w:rFonts w:hint="eastAsia" w:asciiTheme="minorEastAsia" w:hAnsiTheme="minorEastAsia" w:cstheme="minorEastAsia"/>
                <w:sz w:val="22"/>
              </w:rPr>
              <w:t>（2）《广西壮族自治区森林督查暨森林资源管理“一张图”年度更新操作细则》</w:t>
            </w:r>
          </w:p>
          <w:p>
            <w:pPr>
              <w:spacing w:line="380" w:lineRule="exact"/>
              <w:rPr>
                <w:rFonts w:asciiTheme="minorEastAsia" w:hAnsiTheme="minorEastAsia" w:cstheme="minorEastAsia"/>
                <w:b/>
                <w:sz w:val="22"/>
              </w:rPr>
            </w:pPr>
            <w:r>
              <w:rPr>
                <w:rFonts w:hint="eastAsia" w:asciiTheme="minorEastAsia" w:hAnsiTheme="minorEastAsia" w:cstheme="minorEastAsia"/>
                <w:b/>
                <w:sz w:val="22"/>
              </w:rPr>
              <w:t>项目成果：</w:t>
            </w:r>
          </w:p>
          <w:p>
            <w:pPr>
              <w:spacing w:line="380" w:lineRule="exact"/>
              <w:rPr>
                <w:rFonts w:asciiTheme="minorEastAsia" w:hAnsiTheme="minorEastAsia" w:cstheme="minorEastAsia"/>
                <w:sz w:val="22"/>
              </w:rPr>
            </w:pPr>
            <w:r>
              <w:rPr>
                <w:rFonts w:hint="eastAsia" w:asciiTheme="minorEastAsia" w:hAnsiTheme="minorEastAsia" w:cstheme="minorEastAsia"/>
                <w:sz w:val="22"/>
              </w:rPr>
              <w:t>1.正射影像成果（室内影像判图提供判图成果）；</w:t>
            </w:r>
          </w:p>
          <w:p>
            <w:pPr>
              <w:spacing w:line="380" w:lineRule="exact"/>
              <w:rPr>
                <w:rFonts w:asciiTheme="minorEastAsia" w:hAnsiTheme="minorEastAsia" w:cstheme="minorEastAsia"/>
                <w:sz w:val="22"/>
              </w:rPr>
            </w:pPr>
            <w:r>
              <w:rPr>
                <w:rFonts w:hint="eastAsia" w:asciiTheme="minorEastAsia" w:hAnsiTheme="minorEastAsia" w:cstheme="minorEastAsia"/>
                <w:sz w:val="22"/>
              </w:rPr>
              <w:t>2.像控成果（如采用自身携带RTK设备的无人机可免像控成果）；</w:t>
            </w:r>
          </w:p>
          <w:p>
            <w:pPr>
              <w:spacing w:line="380" w:lineRule="exact"/>
              <w:rPr>
                <w:rFonts w:asciiTheme="minorEastAsia" w:hAnsiTheme="minorEastAsia" w:cstheme="minorEastAsia"/>
                <w:sz w:val="22"/>
              </w:rPr>
            </w:pPr>
            <w:r>
              <w:rPr>
                <w:rFonts w:hint="eastAsia" w:asciiTheme="minorEastAsia" w:hAnsiTheme="minorEastAsia" w:cstheme="minorEastAsia"/>
                <w:sz w:val="22"/>
              </w:rPr>
              <w:t>3.影像的精度报告（室内影像判图除外）；</w:t>
            </w:r>
          </w:p>
          <w:p>
            <w:pPr>
              <w:spacing w:line="380" w:lineRule="exact"/>
              <w:rPr>
                <w:rFonts w:asciiTheme="minorEastAsia" w:hAnsiTheme="minorEastAsia" w:cstheme="minorEastAsia"/>
                <w:sz w:val="22"/>
              </w:rPr>
            </w:pPr>
            <w:r>
              <w:rPr>
                <w:rFonts w:hint="eastAsia" w:asciiTheme="minorEastAsia" w:hAnsiTheme="minorEastAsia" w:cstheme="minorEastAsia"/>
                <w:sz w:val="22"/>
              </w:rPr>
              <w:t>5.区划的图斑矢量(如有破坏区域)；</w:t>
            </w:r>
          </w:p>
          <w:p>
            <w:pPr>
              <w:spacing w:line="380" w:lineRule="exact"/>
              <w:rPr>
                <w:rFonts w:asciiTheme="minorEastAsia" w:hAnsiTheme="minorEastAsia" w:cstheme="minorEastAsia"/>
                <w:sz w:val="22"/>
              </w:rPr>
            </w:pPr>
            <w:r>
              <w:rPr>
                <w:rFonts w:hint="eastAsia" w:asciiTheme="minorEastAsia" w:hAnsiTheme="minorEastAsia" w:cstheme="minorEastAsia"/>
                <w:sz w:val="22"/>
              </w:rPr>
              <w:t>6.现场照片、视频（视情况提供）；</w:t>
            </w:r>
          </w:p>
          <w:p>
            <w:pPr>
              <w:spacing w:line="380" w:lineRule="exact"/>
              <w:rPr>
                <w:rFonts w:asciiTheme="minorEastAsia" w:hAnsiTheme="minorEastAsia" w:cstheme="minorEastAsia"/>
                <w:sz w:val="22"/>
              </w:rPr>
            </w:pPr>
            <w:r>
              <w:rPr>
                <w:rFonts w:hint="eastAsia" w:asciiTheme="minorEastAsia" w:hAnsiTheme="minorEastAsia" w:cstheme="minorEastAsia"/>
                <w:sz w:val="22"/>
              </w:rPr>
              <w:t>7.其他相关资料和数据。</w:t>
            </w:r>
          </w:p>
          <w:p>
            <w:pPr>
              <w:pStyle w:val="8"/>
              <w:spacing w:line="360" w:lineRule="auto"/>
              <w:rPr>
                <w:rFonts w:asciiTheme="minorEastAsia" w:hAnsiTheme="minorEastAsia" w:eastAsiaTheme="minorEastAsia" w:cstheme="minorEastAsia"/>
                <w:sz w:val="22"/>
                <w:highlight w:val="yellow"/>
              </w:rPr>
            </w:pPr>
            <w:r>
              <w:rPr>
                <w:rFonts w:hint="eastAsia" w:asciiTheme="minorEastAsia" w:hAnsiTheme="minorEastAsia" w:eastAsiaTheme="minorEastAsia" w:cstheme="minorEastAsia"/>
                <w:b/>
                <w:sz w:val="22"/>
              </w:rPr>
              <w:t>规范执行技术标准：</w:t>
            </w:r>
            <w:r>
              <w:rPr>
                <w:rFonts w:hint="eastAsia" w:asciiTheme="minorEastAsia" w:hAnsiTheme="minorEastAsia" w:eastAsiaTheme="minorEastAsia" w:cstheme="minorEastAsia"/>
                <w:sz w:val="22"/>
              </w:rPr>
              <w:t>按国家及行业相关规范标准执行。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9109" w:type="dxa"/>
            <w:gridSpan w:val="6"/>
            <w:tcBorders>
              <w:bottom w:val="single" w:color="auto" w:sz="4" w:space="0"/>
            </w:tcBorders>
            <w:vAlign w:val="center"/>
          </w:tcPr>
          <w:p>
            <w:pPr>
              <w:pStyle w:val="8"/>
              <w:spacing w:line="360" w:lineRule="auto"/>
              <w:textAlignment w:val="center"/>
              <w:rPr>
                <w:rFonts w:asciiTheme="minorEastAsia" w:hAnsiTheme="minorEastAsia" w:eastAsiaTheme="minorEastAsia" w:cstheme="minorEastAsia"/>
                <w:sz w:val="22"/>
              </w:rPr>
            </w:pPr>
            <w:r>
              <w:rPr>
                <w:rFonts w:hint="eastAsia" w:asciiTheme="minorEastAsia" w:hAnsiTheme="minorEastAsia" w:eastAsiaTheme="minorEastAsia" w:cstheme="minorEastAsia"/>
                <w:b/>
                <w:bCs/>
                <w:sz w:val="22"/>
              </w:rPr>
              <w:t>商务要求表：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2037" w:type="dxa"/>
            <w:gridSpan w:val="2"/>
            <w:tcBorders>
              <w:top w:val="single" w:color="auto" w:sz="4" w:space="0"/>
              <w:bottom w:val="single" w:color="auto" w:sz="4" w:space="0"/>
            </w:tcBorders>
            <w:vAlign w:val="center"/>
          </w:tcPr>
          <w:p>
            <w:pPr>
              <w:pStyle w:val="8"/>
              <w:spacing w:line="360" w:lineRule="auto"/>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合同签订期：</w:t>
            </w:r>
          </w:p>
        </w:tc>
        <w:tc>
          <w:tcPr>
            <w:tcW w:w="7072" w:type="dxa"/>
            <w:gridSpan w:val="4"/>
            <w:tcBorders>
              <w:top w:val="single" w:color="auto" w:sz="4" w:space="0"/>
              <w:bottom w:val="single" w:color="auto" w:sz="4" w:space="0"/>
            </w:tcBorders>
            <w:vAlign w:val="center"/>
          </w:tcPr>
          <w:p>
            <w:pPr>
              <w:pStyle w:val="8"/>
              <w:spacing w:line="360" w:lineRule="auto"/>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成交通知书发出之日起25个日内签订政府采购合同。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2037" w:type="dxa"/>
            <w:gridSpan w:val="2"/>
            <w:tcBorders>
              <w:top w:val="single" w:color="auto" w:sz="4" w:space="0"/>
            </w:tcBorders>
            <w:vAlign w:val="center"/>
          </w:tcPr>
          <w:p>
            <w:pPr>
              <w:widowControl/>
              <w:snapToGrid w:val="0"/>
              <w:spacing w:before="100" w:beforeAutospacing="1" w:after="100" w:afterAutospacing="1" w:line="380" w:lineRule="exact"/>
              <w:jc w:val="center"/>
              <w:rPr>
                <w:rFonts w:asciiTheme="minorEastAsia" w:hAnsiTheme="minorEastAsia" w:cstheme="minorEastAsia"/>
                <w:kern w:val="0"/>
                <w:sz w:val="22"/>
              </w:rPr>
            </w:pPr>
            <w:r>
              <w:rPr>
                <w:rFonts w:hint="eastAsia" w:asciiTheme="minorEastAsia" w:hAnsiTheme="minorEastAsia" w:cstheme="minorEastAsia"/>
                <w:kern w:val="0"/>
                <w:sz w:val="22"/>
              </w:rPr>
              <w:t>▲服务期限及服务地点</w:t>
            </w:r>
          </w:p>
        </w:tc>
        <w:tc>
          <w:tcPr>
            <w:tcW w:w="7072" w:type="dxa"/>
            <w:gridSpan w:val="4"/>
            <w:tcBorders>
              <w:top w:val="single" w:color="auto" w:sz="4" w:space="0"/>
            </w:tcBorders>
            <w:vAlign w:val="center"/>
          </w:tcPr>
          <w:p>
            <w:pPr>
              <w:rPr>
                <w:rFonts w:asciiTheme="minorEastAsia" w:hAnsiTheme="minorEastAsia" w:cstheme="minorEastAsia"/>
                <w:sz w:val="22"/>
              </w:rPr>
            </w:pPr>
            <w:r>
              <w:rPr>
                <w:rFonts w:hint="eastAsia" w:asciiTheme="minorEastAsia" w:hAnsiTheme="minorEastAsia" w:cstheme="minorEastAsia"/>
                <w:sz w:val="22"/>
              </w:rPr>
              <w:t>完成期限：2023年12月31日前；成交人接到采购人安排单个飞行任务（面积获取不超过30平方公里）通知后，20天内未能按时提供成果的（非天气、空域等客观原因，且未经采购人同意延期的），按成交人违约处理，连续2次违约的，采购人有权向相关部门申请将其列入失信名单。</w:t>
            </w:r>
          </w:p>
          <w:p>
            <w:pPr>
              <w:rPr>
                <w:rFonts w:hint="eastAsia" w:asciiTheme="minorEastAsia" w:hAnsiTheme="minorEastAsia" w:eastAsiaTheme="minorEastAsia" w:cstheme="minorEastAsia"/>
                <w:sz w:val="22"/>
                <w:lang w:eastAsia="zh-CN"/>
              </w:rPr>
            </w:pPr>
            <w:r>
              <w:rPr>
                <w:rFonts w:hint="eastAsia" w:asciiTheme="minorEastAsia" w:hAnsiTheme="minorEastAsia" w:cstheme="minorEastAsia"/>
                <w:sz w:val="22"/>
              </w:rPr>
              <w:t>服务地点：广西区内采购人指定地点</w:t>
            </w:r>
            <w:r>
              <w:rPr>
                <w:rFonts w:hint="eastAsia" w:asciiTheme="minorEastAsia" w:hAnsiTheme="minorEastAsia" w:cstheme="minorEastAsia"/>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2037" w:type="dxa"/>
            <w:gridSpan w:val="2"/>
            <w:vAlign w:val="center"/>
          </w:tcPr>
          <w:p>
            <w:pPr>
              <w:widowControl/>
              <w:snapToGrid w:val="0"/>
              <w:spacing w:before="100" w:beforeAutospacing="1" w:after="100" w:afterAutospacing="1" w:line="380" w:lineRule="exact"/>
              <w:jc w:val="center"/>
              <w:rPr>
                <w:rFonts w:asciiTheme="minorEastAsia" w:hAnsiTheme="minorEastAsia" w:cstheme="minorEastAsia"/>
                <w:kern w:val="0"/>
                <w:sz w:val="22"/>
                <w:highlight w:val="none"/>
              </w:rPr>
            </w:pPr>
            <w:r>
              <w:rPr>
                <w:rFonts w:hint="eastAsia" w:asciiTheme="minorEastAsia" w:hAnsiTheme="minorEastAsia" w:cstheme="minorEastAsia"/>
                <w:kern w:val="0"/>
                <w:sz w:val="22"/>
                <w:highlight w:val="none"/>
              </w:rPr>
              <w:t>▲付款条件</w:t>
            </w:r>
          </w:p>
        </w:tc>
        <w:tc>
          <w:tcPr>
            <w:tcW w:w="7072" w:type="dxa"/>
            <w:gridSpan w:val="4"/>
            <w:vAlign w:val="center"/>
          </w:tcPr>
          <w:p>
            <w:pPr>
              <w:keepNext/>
              <w:keepLines/>
              <w:spacing w:line="380" w:lineRule="exact"/>
              <w:outlineLvl w:val="1"/>
              <w:rPr>
                <w:rFonts w:asciiTheme="minorEastAsia" w:hAnsiTheme="minorEastAsia" w:cstheme="minorEastAsia"/>
                <w:sz w:val="22"/>
                <w:highlight w:val="none"/>
              </w:rPr>
            </w:pPr>
            <w:r>
              <w:rPr>
                <w:rFonts w:hint="eastAsia" w:asciiTheme="minorEastAsia" w:hAnsiTheme="minorEastAsia" w:cstheme="minorEastAsia"/>
                <w:sz w:val="22"/>
                <w:highlight w:val="none"/>
              </w:rPr>
              <w:t>在合同签订前，由成交人向采购人支付项目合同金额的2%作为合同履约金。</w:t>
            </w:r>
          </w:p>
          <w:p>
            <w:pPr>
              <w:spacing w:line="380" w:lineRule="exact"/>
              <w:rPr>
                <w:rFonts w:asciiTheme="minorEastAsia" w:hAnsiTheme="minorEastAsia" w:cstheme="minorEastAsia"/>
                <w:sz w:val="22"/>
                <w:highlight w:val="none"/>
              </w:rPr>
            </w:pPr>
            <w:r>
              <w:rPr>
                <w:rFonts w:hint="eastAsia" w:asciiTheme="minorEastAsia" w:hAnsiTheme="minorEastAsia" w:cstheme="minorEastAsia"/>
                <w:sz w:val="22"/>
                <w:highlight w:val="none"/>
              </w:rPr>
              <w:t>签订合同后1</w:t>
            </w:r>
            <w:r>
              <w:rPr>
                <w:rFonts w:asciiTheme="minorEastAsia" w:hAnsiTheme="minorEastAsia" w:cstheme="minorEastAsia"/>
                <w:sz w:val="22"/>
                <w:highlight w:val="none"/>
              </w:rPr>
              <w:t>0</w:t>
            </w:r>
            <w:r>
              <w:rPr>
                <w:rFonts w:hint="eastAsia" w:asciiTheme="minorEastAsia" w:hAnsiTheme="minorEastAsia" w:cstheme="minorEastAsia"/>
                <w:sz w:val="22"/>
                <w:highlight w:val="none"/>
              </w:rPr>
              <w:t>个工作日内，甲方向乙方支付合同款的50%；乙方提交的成果报告经甲方验收合格后15个工作日内，甲方向乙方支付剩余合同款。在甲方付款前，乙方必须出具正规合法的增值税发票给甲方。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2037" w:type="dxa"/>
            <w:gridSpan w:val="2"/>
            <w:vAlign w:val="center"/>
          </w:tcPr>
          <w:p>
            <w:pPr>
              <w:widowControl/>
              <w:snapToGrid w:val="0"/>
              <w:spacing w:before="100" w:beforeAutospacing="1" w:after="100" w:afterAutospacing="1" w:line="380" w:lineRule="exact"/>
              <w:jc w:val="center"/>
              <w:rPr>
                <w:rFonts w:asciiTheme="minorEastAsia" w:hAnsiTheme="minorEastAsia" w:cstheme="minorEastAsia"/>
                <w:kern w:val="0"/>
                <w:sz w:val="22"/>
              </w:rPr>
            </w:pPr>
            <w:r>
              <w:rPr>
                <w:rFonts w:hint="eastAsia" w:asciiTheme="minorEastAsia" w:hAnsiTheme="minorEastAsia" w:cstheme="minorEastAsia"/>
                <w:kern w:val="0"/>
                <w:sz w:val="22"/>
              </w:rPr>
              <w:t>▲验收标准</w:t>
            </w:r>
          </w:p>
        </w:tc>
        <w:tc>
          <w:tcPr>
            <w:tcW w:w="7072" w:type="dxa"/>
            <w:gridSpan w:val="4"/>
            <w:vAlign w:val="center"/>
          </w:tcPr>
          <w:p>
            <w:pPr>
              <w:rPr>
                <w:rFonts w:asciiTheme="minorEastAsia" w:hAnsiTheme="minorEastAsia" w:cstheme="minorEastAsia"/>
                <w:sz w:val="22"/>
              </w:rPr>
            </w:pPr>
            <w:r>
              <w:rPr>
                <w:rFonts w:hint="eastAsia" w:asciiTheme="minorEastAsia" w:hAnsiTheme="minorEastAsia" w:cstheme="minorEastAsia"/>
                <w:sz w:val="22"/>
              </w:rPr>
              <w:t>成交人提供项目成果后，可提请项目验收申请。验收内容依据《项目合同书》、《项目磋商文件》和有关的补充协议，对本项目进行验收。终验的内容如下：</w:t>
            </w:r>
          </w:p>
          <w:p>
            <w:pPr>
              <w:rPr>
                <w:rFonts w:asciiTheme="minorEastAsia" w:hAnsiTheme="minorEastAsia" w:cstheme="minorEastAsia"/>
                <w:sz w:val="22"/>
              </w:rPr>
            </w:pPr>
            <w:r>
              <w:rPr>
                <w:rFonts w:hint="eastAsia" w:asciiTheme="minorEastAsia" w:hAnsiTheme="minorEastAsia" w:cstheme="minorEastAsia"/>
                <w:sz w:val="22"/>
              </w:rPr>
              <w:t>（1）数据：数据统计表、数据库、影像成果。</w:t>
            </w:r>
          </w:p>
          <w:p>
            <w:pPr>
              <w:rPr>
                <w:rFonts w:asciiTheme="minorEastAsia" w:hAnsiTheme="minorEastAsia" w:cstheme="minorEastAsia"/>
                <w:sz w:val="22"/>
              </w:rPr>
            </w:pPr>
            <w:r>
              <w:rPr>
                <w:rFonts w:hint="eastAsia" w:asciiTheme="minorEastAsia" w:hAnsiTheme="minorEastAsia" w:cstheme="minorEastAsia"/>
                <w:sz w:val="22"/>
              </w:rPr>
              <w:t>（2）成交人每次提交的任务成果需要经过项目监理方验收合格后方可提供给采购人。另行规定的除外。</w:t>
            </w:r>
          </w:p>
          <w:p>
            <w:pPr>
              <w:rPr>
                <w:rFonts w:asciiTheme="minorEastAsia" w:hAnsiTheme="minorEastAsia" w:cstheme="minorEastAsia"/>
                <w:sz w:val="22"/>
              </w:rPr>
            </w:pPr>
            <w:r>
              <w:rPr>
                <w:rFonts w:hint="eastAsia" w:asciiTheme="minorEastAsia" w:hAnsiTheme="minorEastAsia" w:cstheme="minorEastAsia"/>
                <w:sz w:val="22"/>
              </w:rPr>
              <w:t>（3）验收报告：项目监理对以上验收合格后，由监理单位出具《验收报告》。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2037" w:type="dxa"/>
            <w:gridSpan w:val="2"/>
            <w:vAlign w:val="center"/>
          </w:tcPr>
          <w:p>
            <w:pPr>
              <w:widowControl/>
              <w:snapToGrid w:val="0"/>
              <w:spacing w:before="100" w:beforeAutospacing="1" w:after="100" w:afterAutospacing="1" w:line="380" w:lineRule="exact"/>
              <w:jc w:val="center"/>
              <w:rPr>
                <w:rFonts w:asciiTheme="minorEastAsia" w:hAnsiTheme="minorEastAsia" w:cstheme="minorEastAsia"/>
                <w:kern w:val="0"/>
                <w:sz w:val="22"/>
              </w:rPr>
            </w:pPr>
            <w:r>
              <w:rPr>
                <w:rFonts w:hint="eastAsia" w:asciiTheme="minorEastAsia" w:hAnsiTheme="minorEastAsia" w:cstheme="minorEastAsia"/>
                <w:kern w:val="0"/>
                <w:sz w:val="22"/>
              </w:rPr>
              <w:t>其他要求</w:t>
            </w:r>
          </w:p>
        </w:tc>
        <w:tc>
          <w:tcPr>
            <w:tcW w:w="7072" w:type="dxa"/>
            <w:gridSpan w:val="4"/>
            <w:vAlign w:val="center"/>
          </w:tcPr>
          <w:p>
            <w:pPr>
              <w:rPr>
                <w:rFonts w:asciiTheme="minorEastAsia" w:hAnsiTheme="minorEastAsia" w:cstheme="minorEastAsia"/>
                <w:sz w:val="22"/>
              </w:rPr>
            </w:pPr>
            <w:r>
              <w:rPr>
                <w:rFonts w:hint="eastAsia" w:asciiTheme="minorEastAsia" w:hAnsiTheme="minorEastAsia" w:cstheme="minorEastAsia"/>
                <w:sz w:val="22"/>
              </w:rPr>
              <w:t>1、请提供项目实施方案，方案包括项目技术方案、质量保证措施、施</w:t>
            </w:r>
            <w:r>
              <w:rPr>
                <w:rFonts w:hint="eastAsia" w:asciiTheme="minorEastAsia" w:hAnsiTheme="minorEastAsia" w:cstheme="minorEastAsia"/>
                <w:sz w:val="22"/>
                <w:lang w:eastAsia="zh-CN"/>
              </w:rPr>
              <w:t>工</w:t>
            </w:r>
            <w:r>
              <w:rPr>
                <w:rFonts w:hint="eastAsia" w:asciiTheme="minorEastAsia" w:hAnsiTheme="minorEastAsia" w:cstheme="minorEastAsia"/>
                <w:sz w:val="22"/>
              </w:rPr>
              <w:t>进度保障、安全保障、应急方案、售后服务方案等。</w:t>
            </w:r>
          </w:p>
          <w:p>
            <w:pPr>
              <w:rPr>
                <w:rFonts w:asciiTheme="minorEastAsia" w:hAnsiTheme="minorEastAsia" w:cstheme="minorEastAsia"/>
                <w:sz w:val="22"/>
              </w:rPr>
            </w:pPr>
            <w:r>
              <w:rPr>
                <w:rFonts w:hint="eastAsia" w:asciiTheme="minorEastAsia" w:hAnsiTheme="minorEastAsia" w:cstheme="minorEastAsia"/>
                <w:kern w:val="0"/>
                <w:sz w:val="22"/>
              </w:rPr>
              <w:t>▲</w:t>
            </w:r>
            <w:r>
              <w:rPr>
                <w:rFonts w:hint="eastAsia" w:asciiTheme="minorEastAsia" w:hAnsiTheme="minorEastAsia" w:cstheme="minorEastAsia"/>
                <w:sz w:val="22"/>
              </w:rPr>
              <w:t>2、产品质保服务：（1）提供与产品相应的合理修改及售后服务；（2）提供项目实施期间的咨询服务。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3" w:hRule="atLeast"/>
        </w:trPr>
        <w:tc>
          <w:tcPr>
            <w:tcW w:w="9109" w:type="dxa"/>
            <w:gridSpan w:val="6"/>
            <w:vAlign w:val="center"/>
          </w:tcPr>
          <w:p>
            <w:pPr>
              <w:rPr>
                <w:rFonts w:asciiTheme="minorEastAsia" w:hAnsiTheme="minorEastAsia" w:cstheme="minorEastAsia"/>
                <w:kern w:val="0"/>
                <w:sz w:val="22"/>
              </w:rPr>
            </w:pPr>
            <w:r>
              <w:rPr>
                <w:rFonts w:hint="eastAsia" w:asciiTheme="minorEastAsia" w:hAnsiTheme="minorEastAsia" w:cstheme="minorEastAsia"/>
                <w:kern w:val="0"/>
                <w:sz w:val="22"/>
              </w:rPr>
              <w:t>说明：标注有▲的为实质性要求，必须满足或优于，否则磋商无效。</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9BBE0"/>
    <w:multiLevelType w:val="multilevel"/>
    <w:tmpl w:val="82E9BBE0"/>
    <w:lvl w:ilvl="0" w:tentative="0">
      <w:start w:val="1"/>
      <w:numFmt w:val="decimal"/>
      <w:pStyle w:val="6"/>
      <w:suff w:val="space"/>
      <w:lvlText w:val="%1."/>
      <w:lvlJc w:val="left"/>
      <w:pPr>
        <w:tabs>
          <w:tab w:val="left" w:pos="1696"/>
        </w:tabs>
        <w:ind w:left="1708" w:hanging="432"/>
      </w:pPr>
      <w:rPr>
        <w:rFonts w:hint="default" w:ascii="宋体" w:hAnsi="宋体" w:eastAsia="宋体" w:cs="宋体"/>
      </w:rPr>
    </w:lvl>
    <w:lvl w:ilvl="1" w:tentative="0">
      <w:start w:val="1"/>
      <w:numFmt w:val="decimal"/>
      <w:suff w:val="space"/>
      <w:lvlText w:val="%1.%2."/>
      <w:lvlJc w:val="left"/>
      <w:pPr>
        <w:tabs>
          <w:tab w:val="left" w:pos="1696"/>
        </w:tabs>
        <w:ind w:left="2271" w:hanging="575"/>
      </w:pPr>
      <w:rPr>
        <w:rFonts w:hint="default" w:ascii="宋体" w:hAnsi="宋体" w:eastAsia="宋体" w:cs="宋体"/>
      </w:rPr>
    </w:lvl>
    <w:lvl w:ilvl="2" w:tentative="0">
      <w:start w:val="1"/>
      <w:numFmt w:val="decimal"/>
      <w:suff w:val="space"/>
      <w:lvlText w:val="%1.%2.%3."/>
      <w:lvlJc w:val="left"/>
      <w:pPr>
        <w:tabs>
          <w:tab w:val="left" w:pos="1276"/>
        </w:tabs>
        <w:ind w:left="1979" w:hanging="703"/>
      </w:pPr>
      <w:rPr>
        <w:rFonts w:hint="default" w:ascii="宋体" w:hAnsi="宋体" w:eastAsia="宋体" w:cs="宋体"/>
      </w:rPr>
    </w:lvl>
    <w:lvl w:ilvl="3" w:tentative="0">
      <w:start w:val="1"/>
      <w:numFmt w:val="decimal"/>
      <w:suff w:val="space"/>
      <w:lvlText w:val="%1.%2.%3.%4."/>
      <w:lvlJc w:val="left"/>
      <w:pPr>
        <w:tabs>
          <w:tab w:val="left" w:pos="1696"/>
        </w:tabs>
        <w:ind w:left="2140" w:hanging="864"/>
      </w:pPr>
      <w:rPr>
        <w:rFonts w:hint="default" w:ascii="宋体" w:hAnsi="宋体" w:eastAsia="宋体" w:cs="宋体"/>
      </w:rPr>
    </w:lvl>
    <w:lvl w:ilvl="4" w:tentative="0">
      <w:start w:val="1"/>
      <w:numFmt w:val="decimal"/>
      <w:suff w:val="space"/>
      <w:lvlText w:val="%1.%2.%3.%4.%5."/>
      <w:lvlJc w:val="left"/>
      <w:pPr>
        <w:tabs>
          <w:tab w:val="left" w:pos="1696"/>
        </w:tabs>
        <w:ind w:left="2284" w:hanging="1008"/>
      </w:pPr>
      <w:rPr>
        <w:rFonts w:hint="default" w:ascii="宋体" w:hAnsi="宋体" w:eastAsia="宋体" w:cs="宋体"/>
      </w:rPr>
    </w:lvl>
    <w:lvl w:ilvl="5" w:tentative="0">
      <w:start w:val="1"/>
      <w:numFmt w:val="decimal"/>
      <w:lvlText w:val="%1.%2.%3.%4.%5.%6."/>
      <w:lvlJc w:val="left"/>
      <w:pPr>
        <w:ind w:left="2427" w:hanging="1151"/>
      </w:pPr>
      <w:rPr>
        <w:rFonts w:hint="default"/>
      </w:rPr>
    </w:lvl>
    <w:lvl w:ilvl="6" w:tentative="0">
      <w:start w:val="1"/>
      <w:numFmt w:val="decimal"/>
      <w:lvlText w:val="%1.%2.%3.%4.%5.%6.%7."/>
      <w:lvlJc w:val="left"/>
      <w:pPr>
        <w:ind w:left="2572" w:hanging="1296"/>
      </w:pPr>
      <w:rPr>
        <w:rFonts w:hint="default"/>
      </w:rPr>
    </w:lvl>
    <w:lvl w:ilvl="7" w:tentative="0">
      <w:start w:val="1"/>
      <w:numFmt w:val="decimal"/>
      <w:lvlText w:val="%1.%2.%3.%4.%5.%6.%7.%8."/>
      <w:lvlJc w:val="left"/>
      <w:pPr>
        <w:ind w:left="2716" w:hanging="1440"/>
      </w:pPr>
      <w:rPr>
        <w:rFonts w:hint="default"/>
      </w:rPr>
    </w:lvl>
    <w:lvl w:ilvl="8" w:tentative="0">
      <w:start w:val="1"/>
      <w:numFmt w:val="decimal"/>
      <w:lvlText w:val="%1.%2.%3.%4.%5.%6.%7.%8.%9."/>
      <w:lvlJc w:val="left"/>
      <w:pPr>
        <w:ind w:left="2859"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MDMyOTdmYzVhYjkxMmRiNTFhNWJhZTQzOTBmYmIifQ=="/>
  </w:docVars>
  <w:rsids>
    <w:rsidRoot w:val="00000000"/>
    <w:rsid w:val="37C97B18"/>
    <w:rsid w:val="CFFD6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keepNext/>
      <w:keepLines/>
      <w:numPr>
        <w:ilvl w:val="0"/>
        <w:numId w:val="1"/>
      </w:numPr>
      <w:spacing w:line="360" w:lineRule="auto"/>
      <w:outlineLvl w:val="0"/>
    </w:pPr>
    <w:rPr>
      <w:rFonts w:ascii="宋体" w:hAnsi="宋体" w:eastAsia="宋体"/>
      <w:b/>
      <w:kern w:val="44"/>
      <w:sz w:val="32"/>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firstLineChars="200"/>
    </w:pPr>
    <w:rPr>
      <w:rFonts w:ascii="Times New Roman" w:eastAsia="宋体"/>
      <w:sz w:val="21"/>
      <w:szCs w:val="24"/>
    </w:rPr>
  </w:style>
  <w:style w:type="paragraph" w:styleId="3">
    <w:name w:val="Body Text Indent"/>
    <w:basedOn w:val="1"/>
    <w:qFormat/>
    <w:uiPriority w:val="0"/>
    <w:pPr>
      <w:ind w:firstLine="830" w:firstLineChars="352"/>
    </w:pPr>
    <w:rPr>
      <w:rFonts w:ascii="仿宋_GB2312" w:eastAsia="仿宋_GB2312"/>
      <w:kern w:val="0"/>
      <w:sz w:val="32"/>
      <w:szCs w:val="20"/>
    </w:rPr>
  </w:style>
  <w:style w:type="paragraph" w:styleId="4">
    <w:name w:val="Body Text"/>
    <w:basedOn w:val="1"/>
    <w:next w:val="5"/>
    <w:qFormat/>
    <w:uiPriority w:val="0"/>
    <w:pPr>
      <w:spacing w:line="360" w:lineRule="auto"/>
    </w:pPr>
    <w:rPr>
      <w:rFonts w:ascii="宋体" w:hAnsi="宋体" w:eastAsia="宋体" w:cs="Times New Roman"/>
      <w:sz w:val="28"/>
      <w:szCs w:val="24"/>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7">
    <w:name w:val="index 8"/>
    <w:basedOn w:val="1"/>
    <w:next w:val="1"/>
    <w:qFormat/>
    <w:uiPriority w:val="99"/>
    <w:pPr>
      <w:ind w:left="1400" w:leftChars="1400"/>
    </w:pPr>
  </w:style>
  <w:style w:type="paragraph" w:styleId="8">
    <w:name w:val="Plain Text"/>
    <w:basedOn w:val="1"/>
    <w:next w:val="7"/>
    <w:qFormat/>
    <w:uiPriority w:val="0"/>
    <w:rPr>
      <w:rFonts w:ascii="宋体" w:hAnsi="Courier New"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2023-07-28T11:26:00Z</dcterms:created>
  <dc:creator>Administrator</dc:creator>
  <cp:lastModifiedBy>马径斯</cp:lastModifiedBy>
  <dcterms:modified xsi:type="dcterms:W3CDTF">2023-11-10T10:51:05Z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BC1F54F10FDB41BBB6304EC457A24CDC_12</vt:lpwstr>
  </property>
</Properties>
</file>