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color w:val="auto"/>
          <w:sz w:val="56"/>
          <w:szCs w:val="56"/>
          <w:lang w:val="en-US" w:eastAsia="zh-CN"/>
        </w:rPr>
      </w:pPr>
    </w:p>
    <w:p>
      <w:pPr>
        <w:jc w:val="center"/>
        <w:rPr>
          <w:rFonts w:hint="eastAsia" w:ascii="宋体" w:hAnsi="宋体"/>
          <w:b/>
          <w:color w:val="auto"/>
          <w:sz w:val="36"/>
          <w:szCs w:val="36"/>
        </w:rPr>
      </w:pPr>
      <w:r>
        <w:rPr>
          <w:rFonts w:hint="eastAsia" w:ascii="宋体" w:hAnsi="宋体"/>
          <w:b/>
          <w:color w:val="auto"/>
          <w:sz w:val="56"/>
          <w:szCs w:val="56"/>
          <w:lang w:eastAsia="zh-CN"/>
        </w:rPr>
        <w:t>广西昊建工程咨询管理有限公司</w:t>
      </w:r>
      <w:r>
        <w:rPr>
          <w:color w:val="auto"/>
        </w:rPr>
        <w:drawing>
          <wp:anchor distT="0" distB="0" distL="114300" distR="114300" simplePos="0" relativeHeight="251660288" behindDoc="0" locked="0" layoutInCell="1" allowOverlap="1">
            <wp:simplePos x="0" y="0"/>
            <wp:positionH relativeFrom="page">
              <wp:posOffset>950595</wp:posOffset>
            </wp:positionH>
            <wp:positionV relativeFrom="page">
              <wp:posOffset>2827020</wp:posOffset>
            </wp:positionV>
            <wp:extent cx="5952490" cy="38100"/>
            <wp:effectExtent l="0" t="0" r="10160" b="0"/>
            <wp:wrapNone/>
            <wp:docPr id="4" name="图片 1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wps2"/>
                    <pic:cNvPicPr>
                      <a:picLocks noChangeAspect="1"/>
                    </pic:cNvPicPr>
                  </pic:nvPicPr>
                  <pic:blipFill>
                    <a:blip r:embed="rId9"/>
                    <a:stretch>
                      <a:fillRect/>
                    </a:stretch>
                  </pic:blipFill>
                  <pic:spPr>
                    <a:xfrm>
                      <a:off x="0" y="0"/>
                      <a:ext cx="5952490" cy="38100"/>
                    </a:xfrm>
                    <a:prstGeom prst="rect">
                      <a:avLst/>
                    </a:prstGeom>
                    <a:noFill/>
                    <a:ln>
                      <a:noFill/>
                    </a:ln>
                  </pic:spPr>
                </pic:pic>
              </a:graphicData>
            </a:graphic>
          </wp:anchor>
        </w:drawing>
      </w:r>
    </w:p>
    <w:p>
      <w:pPr>
        <w:pStyle w:val="25"/>
        <w:jc w:val="both"/>
        <w:rPr>
          <w:rFonts w:hint="eastAsia" w:cs="Courier New"/>
          <w:color w:val="auto"/>
          <w:kern w:val="2"/>
          <w:sz w:val="96"/>
          <w:szCs w:val="96"/>
        </w:rPr>
      </w:pPr>
    </w:p>
    <w:p>
      <w:pPr>
        <w:pStyle w:val="25"/>
        <w:jc w:val="both"/>
        <w:rPr>
          <w:rFonts w:hint="eastAsia" w:cs="Courier New"/>
          <w:color w:val="auto"/>
          <w:kern w:val="2"/>
          <w:sz w:val="96"/>
          <w:szCs w:val="96"/>
        </w:rPr>
      </w:pPr>
    </w:p>
    <w:p>
      <w:pPr>
        <w:pStyle w:val="25"/>
        <w:jc w:val="both"/>
        <w:rPr>
          <w:rFonts w:hint="eastAsia"/>
          <w:b/>
          <w:color w:val="auto"/>
          <w:sz w:val="72"/>
          <w:szCs w:val="72"/>
        </w:rPr>
      </w:pPr>
      <w:r>
        <w:rPr>
          <w:rFonts w:hint="eastAsia" w:cs="Courier New"/>
          <w:color w:val="auto"/>
          <w:kern w:val="2"/>
          <w:sz w:val="96"/>
          <w:szCs w:val="96"/>
        </w:rPr>
        <w:t>竞争性磋商采购文件</w:t>
      </w:r>
    </w:p>
    <w:p>
      <w:pPr>
        <w:pStyle w:val="25"/>
        <w:spacing w:line="360" w:lineRule="auto"/>
        <w:rPr>
          <w:rFonts w:hint="eastAsia" w:cs="Courier New"/>
          <w:b/>
          <w:color w:val="auto"/>
          <w:kern w:val="2"/>
          <w:sz w:val="32"/>
          <w:szCs w:val="32"/>
        </w:rPr>
      </w:pPr>
    </w:p>
    <w:p>
      <w:pPr>
        <w:pStyle w:val="25"/>
        <w:spacing w:line="360" w:lineRule="auto"/>
        <w:rPr>
          <w:rFonts w:hint="eastAsia" w:cs="Courier New"/>
          <w:b/>
          <w:color w:val="auto"/>
          <w:kern w:val="2"/>
          <w:sz w:val="32"/>
          <w:szCs w:val="32"/>
        </w:rPr>
      </w:pPr>
    </w:p>
    <w:p>
      <w:pPr>
        <w:pStyle w:val="25"/>
        <w:spacing w:line="360" w:lineRule="auto"/>
        <w:rPr>
          <w:rFonts w:hint="eastAsia" w:cs="Courier New"/>
          <w:b/>
          <w:color w:val="auto"/>
          <w:kern w:val="2"/>
          <w:sz w:val="32"/>
          <w:szCs w:val="32"/>
        </w:rPr>
      </w:pPr>
    </w:p>
    <w:p>
      <w:pPr>
        <w:pStyle w:val="25"/>
        <w:spacing w:line="360" w:lineRule="auto"/>
        <w:rPr>
          <w:rFonts w:hint="eastAsia" w:cs="Courier New"/>
          <w:b/>
          <w:color w:val="auto"/>
          <w:kern w:val="2"/>
          <w:sz w:val="32"/>
          <w:szCs w:val="32"/>
        </w:rPr>
      </w:pPr>
    </w:p>
    <w:p>
      <w:pPr>
        <w:pStyle w:val="25"/>
        <w:spacing w:line="360" w:lineRule="auto"/>
        <w:rPr>
          <w:rFonts w:hint="eastAsia" w:eastAsia="宋体" w:cs="Courier New"/>
          <w:b/>
          <w:color w:val="auto"/>
          <w:kern w:val="2"/>
          <w:sz w:val="32"/>
          <w:szCs w:val="32"/>
          <w:lang w:eastAsia="zh-CN"/>
        </w:rPr>
      </w:pPr>
      <w:r>
        <w:rPr>
          <w:rFonts w:hint="eastAsia" w:cs="Courier New"/>
          <w:b/>
          <w:color w:val="auto"/>
          <w:kern w:val="2"/>
          <w:sz w:val="32"/>
          <w:szCs w:val="32"/>
        </w:rPr>
        <w:t>项目名称：</w:t>
      </w:r>
      <w:r>
        <w:rPr>
          <w:rFonts w:hint="eastAsia" w:cs="Courier New"/>
          <w:b/>
          <w:color w:val="auto"/>
          <w:kern w:val="2"/>
          <w:sz w:val="32"/>
          <w:szCs w:val="32"/>
          <w:lang w:eastAsia="zh-CN"/>
        </w:rPr>
        <w:t>违法案件整改核验及数据库管理项目</w:t>
      </w:r>
    </w:p>
    <w:p>
      <w:pPr>
        <w:pStyle w:val="25"/>
        <w:spacing w:line="360" w:lineRule="auto"/>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32"/>
          <w:szCs w:val="32"/>
        </w:rPr>
        <w:t>项目编号：</w:t>
      </w:r>
      <w:r>
        <w:rPr>
          <w:rFonts w:hint="eastAsia" w:ascii="宋体" w:hAnsi="宋体" w:cs="宋体"/>
          <w:b/>
          <w:color w:val="auto"/>
          <w:kern w:val="2"/>
          <w:sz w:val="32"/>
          <w:szCs w:val="32"/>
          <w:lang w:eastAsia="zh-CN"/>
        </w:rPr>
        <w:t>GXZC2025-C3-000381-HJZX</w:t>
      </w:r>
    </w:p>
    <w:p>
      <w:pPr>
        <w:pStyle w:val="25"/>
        <w:spacing w:line="360" w:lineRule="auto"/>
        <w:rPr>
          <w:color w:val="auto"/>
        </w:rPr>
      </w:pPr>
      <w:r>
        <w:rPr>
          <w:color w:val="auto"/>
        </w:rPr>
        <w:drawing>
          <wp:anchor distT="0" distB="0" distL="114300" distR="114300" simplePos="0" relativeHeight="251659264" behindDoc="0" locked="0" layoutInCell="1" allowOverlap="1">
            <wp:simplePos x="0" y="0"/>
            <wp:positionH relativeFrom="page">
              <wp:posOffset>970915</wp:posOffset>
            </wp:positionH>
            <wp:positionV relativeFrom="page">
              <wp:posOffset>7682865</wp:posOffset>
            </wp:positionV>
            <wp:extent cx="5952490" cy="38100"/>
            <wp:effectExtent l="0" t="0" r="10160" b="0"/>
            <wp:wrapNone/>
            <wp:docPr id="5" name="图片 13"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wps3"/>
                    <pic:cNvPicPr>
                      <a:picLocks noChangeAspect="1"/>
                    </pic:cNvPicPr>
                  </pic:nvPicPr>
                  <pic:blipFill>
                    <a:blip r:embed="rId9"/>
                    <a:stretch>
                      <a:fillRect/>
                    </a:stretch>
                  </pic:blipFill>
                  <pic:spPr>
                    <a:xfrm>
                      <a:off x="0" y="0"/>
                      <a:ext cx="5952490" cy="38100"/>
                    </a:xfrm>
                    <a:prstGeom prst="rect">
                      <a:avLst/>
                    </a:prstGeom>
                    <a:noFill/>
                    <a:ln>
                      <a:noFill/>
                    </a:ln>
                  </pic:spPr>
                </pic:pic>
              </a:graphicData>
            </a:graphic>
          </wp:anchor>
        </w:drawing>
      </w:r>
    </w:p>
    <w:p>
      <w:pPr>
        <w:pStyle w:val="15"/>
        <w:ind w:left="0" w:leftChars="0" w:firstLine="0" w:firstLineChars="0"/>
        <w:rPr>
          <w:rFonts w:hint="eastAsia"/>
          <w:color w:val="auto"/>
        </w:rPr>
      </w:pPr>
    </w:p>
    <w:p>
      <w:pPr>
        <w:spacing w:line="600" w:lineRule="exact"/>
        <w:ind w:left="2"/>
        <w:jc w:val="both"/>
        <w:rPr>
          <w:rFonts w:hint="eastAsia" w:ascii="宋体" w:hAnsi="宋体" w:eastAsia="宋体"/>
          <w:b/>
          <w:color w:val="auto"/>
          <w:sz w:val="32"/>
          <w:szCs w:val="32"/>
          <w:lang w:eastAsia="zh-CN"/>
        </w:rPr>
      </w:pPr>
      <w:r>
        <w:rPr>
          <w:rFonts w:hint="eastAsia" w:ascii="宋体" w:hAnsi="宋体"/>
          <w:b/>
          <w:color w:val="auto"/>
          <w:sz w:val="32"/>
          <w:szCs w:val="32"/>
        </w:rPr>
        <w:t>采购人：</w:t>
      </w:r>
      <w:r>
        <w:rPr>
          <w:rFonts w:hint="eastAsia" w:ascii="宋体" w:hAnsi="宋体"/>
          <w:b/>
          <w:color w:val="auto"/>
          <w:sz w:val="32"/>
          <w:szCs w:val="32"/>
          <w:lang w:eastAsia="zh-CN"/>
        </w:rPr>
        <w:t>广西壮族自治区林业局</w:t>
      </w:r>
    </w:p>
    <w:p>
      <w:pPr>
        <w:spacing w:line="600" w:lineRule="exact"/>
        <w:rPr>
          <w:rFonts w:hint="eastAsia" w:ascii="宋体" w:hAnsi="宋体" w:eastAsia="宋体"/>
          <w:b/>
          <w:bCs/>
          <w:color w:val="auto"/>
          <w:sz w:val="32"/>
          <w:szCs w:val="32"/>
          <w:lang w:eastAsia="zh-CN"/>
        </w:rPr>
      </w:pPr>
      <w:r>
        <w:rPr>
          <w:rFonts w:hint="eastAsia" w:ascii="宋体" w:hAnsi="宋体"/>
          <w:b/>
          <w:color w:val="auto"/>
          <w:sz w:val="32"/>
          <w:szCs w:val="32"/>
        </w:rPr>
        <w:t>采购代理机构：</w:t>
      </w:r>
      <w:r>
        <w:rPr>
          <w:rFonts w:hint="eastAsia" w:ascii="宋体" w:hAnsi="宋体"/>
          <w:b/>
          <w:bCs/>
          <w:color w:val="auto"/>
          <w:sz w:val="32"/>
          <w:szCs w:val="32"/>
          <w:lang w:eastAsia="zh-CN"/>
        </w:rPr>
        <w:t>广西昊建工程咨询管理有限公司</w:t>
      </w:r>
    </w:p>
    <w:p>
      <w:pPr>
        <w:spacing w:line="600" w:lineRule="exact"/>
        <w:ind w:firstLine="0" w:firstLineChars="0"/>
        <w:jc w:val="center"/>
        <w:rPr>
          <w:rFonts w:hint="eastAsia" w:ascii="宋体" w:hAnsi="宋体"/>
          <w:b/>
          <w:color w:val="auto"/>
          <w:sz w:val="32"/>
          <w:szCs w:val="32"/>
        </w:rPr>
      </w:pPr>
      <w:r>
        <w:rPr>
          <w:rFonts w:hint="eastAsia" w:ascii="宋体" w:hAnsi="宋体"/>
          <w:b/>
          <w:color w:val="auto"/>
          <w:sz w:val="32"/>
          <w:szCs w:val="32"/>
        </w:rPr>
        <w:t>202</w:t>
      </w:r>
      <w:r>
        <w:rPr>
          <w:rFonts w:hint="eastAsia" w:ascii="宋体" w:hAnsi="宋体"/>
          <w:b/>
          <w:color w:val="auto"/>
          <w:sz w:val="32"/>
          <w:szCs w:val="32"/>
          <w:lang w:val="en-US" w:eastAsia="zh-CN"/>
        </w:rPr>
        <w:t>5</w:t>
      </w:r>
      <w:r>
        <w:rPr>
          <w:rFonts w:hint="eastAsia" w:ascii="宋体" w:hAnsi="宋体"/>
          <w:b/>
          <w:color w:val="auto"/>
          <w:sz w:val="32"/>
          <w:szCs w:val="32"/>
        </w:rPr>
        <w:t>年</w:t>
      </w:r>
      <w:r>
        <w:rPr>
          <w:rFonts w:hint="eastAsia" w:ascii="宋体" w:hAnsi="宋体"/>
          <w:b/>
          <w:color w:val="auto"/>
          <w:sz w:val="32"/>
          <w:szCs w:val="32"/>
          <w:lang w:val="en-US" w:eastAsia="zh-CN"/>
        </w:rPr>
        <w:t>3</w:t>
      </w:r>
      <w:r>
        <w:rPr>
          <w:rFonts w:hint="eastAsia" w:ascii="宋体" w:hAnsi="宋体"/>
          <w:b/>
          <w:color w:val="auto"/>
          <w:sz w:val="32"/>
          <w:szCs w:val="32"/>
        </w:rPr>
        <w:t>月</w:t>
      </w:r>
    </w:p>
    <w:p>
      <w:pPr>
        <w:spacing w:line="360" w:lineRule="auto"/>
        <w:jc w:val="center"/>
        <w:rPr>
          <w:rFonts w:ascii="宋体" w:hAnsi="宋体" w:cs="宋体"/>
          <w:b/>
          <w:color w:val="auto"/>
          <w:sz w:val="44"/>
          <w:szCs w:val="44"/>
        </w:rPr>
      </w:pPr>
      <w:r>
        <w:rPr>
          <w:rFonts w:hint="eastAsia" w:ascii="宋体" w:hAnsi="宋体" w:cs="宋体"/>
          <w:b/>
          <w:color w:val="auto"/>
          <w:sz w:val="32"/>
          <w:szCs w:val="32"/>
        </w:rPr>
        <w:br w:type="page"/>
      </w:r>
      <w:r>
        <w:rPr>
          <w:rFonts w:hint="eastAsia" w:ascii="宋体" w:hAnsi="宋体" w:cs="宋体"/>
          <w:b/>
          <w:color w:val="auto"/>
          <w:sz w:val="44"/>
          <w:szCs w:val="44"/>
        </w:rPr>
        <w:t>目   录</w:t>
      </w:r>
    </w:p>
    <w:p>
      <w:pPr>
        <w:spacing w:line="400" w:lineRule="exact"/>
        <w:jc w:val="center"/>
        <w:rPr>
          <w:rFonts w:ascii="宋体" w:hAnsi="宋体" w:cs="宋体"/>
          <w:b/>
          <w:color w:val="auto"/>
          <w:sz w:val="44"/>
          <w:szCs w:val="44"/>
        </w:rPr>
      </w:pPr>
    </w:p>
    <w:p>
      <w:pPr>
        <w:pStyle w:val="24"/>
        <w:tabs>
          <w:tab w:val="right" w:leader="dot" w:pos="8992"/>
          <w:tab w:val="clear" w:pos="8296"/>
        </w:tabs>
        <w:rPr>
          <w:rFonts w:hint="eastAsia" w:ascii="宋体" w:hAnsi="宋体" w:eastAsia="宋体" w:cs="宋体"/>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"1-3" \h \z \u </w:instrText>
      </w:r>
      <w:r>
        <w:rPr>
          <w:rFonts w:hint="eastAsia" w:ascii="宋体" w:hAnsi="宋体" w:eastAsia="宋体" w:cs="宋体"/>
          <w:b/>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_Toc3142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第一章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_Toc3142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4"/>
        <w:tabs>
          <w:tab w:val="right" w:leader="dot" w:pos="8992"/>
          <w:tab w:val="clear" w:pos="829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_Toc19564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第二章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_Toc19564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4"/>
        <w:tabs>
          <w:tab w:val="right" w:leader="dot" w:pos="8992"/>
          <w:tab w:val="clear" w:pos="829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  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4"/>
        <w:tabs>
          <w:tab w:val="right" w:leader="dot" w:pos="8992"/>
          <w:tab w:val="clear" w:pos="829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_Toc30460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第四章  评审程序、评审方法和评审标准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_Toc30460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4"/>
        <w:tabs>
          <w:tab w:val="right" w:leader="dot" w:pos="8992"/>
          <w:tab w:val="clear" w:pos="829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_Toc10867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_Toc10867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4"/>
        <w:tabs>
          <w:tab w:val="right" w:leader="dot" w:pos="8992"/>
          <w:tab w:val="clear" w:pos="829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_Toc7692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一、资格证明文件格式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_Toc7692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4"/>
        <w:tabs>
          <w:tab w:val="right" w:leader="dot" w:pos="8992"/>
          <w:tab w:val="clear" w:pos="829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_Toc4407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二、商务技术文件格式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_Toc4407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4"/>
        <w:tabs>
          <w:tab w:val="right" w:leader="dot" w:pos="8992"/>
          <w:tab w:val="clear" w:pos="829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_Toc9725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三、报价文件格式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_Toc9725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4"/>
        <w:tabs>
          <w:tab w:val="right" w:leader="dot" w:pos="8992"/>
          <w:tab w:val="clear" w:pos="8296"/>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_Toc21576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第六章 合同文本</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_Toc21576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4"/>
        <w:spacing w:line="360" w:lineRule="auto"/>
        <w:rPr>
          <w:rFonts w:ascii="宋体" w:hAnsi="宋体" w:cs="宋体"/>
          <w:color w:val="auto"/>
          <w:sz w:val="28"/>
          <w:szCs w:val="28"/>
        </w:rPr>
      </w:pPr>
      <w:r>
        <w:rPr>
          <w:rFonts w:hint="eastAsia" w:ascii="宋体" w:hAnsi="宋体" w:eastAsia="宋体" w:cs="宋体"/>
          <w:color w:val="auto"/>
          <w:sz w:val="28"/>
          <w:szCs w:val="28"/>
        </w:rPr>
        <w:fldChar w:fldCharType="end"/>
      </w:r>
    </w:p>
    <w:p>
      <w:pPr>
        <w:spacing w:line="400" w:lineRule="exact"/>
        <w:jc w:val="left"/>
        <w:rPr>
          <w:rFonts w:ascii="宋体" w:hAnsi="宋体" w:cs="宋体"/>
          <w:b/>
          <w:color w:val="auto"/>
          <w:sz w:val="32"/>
          <w:szCs w:val="32"/>
        </w:rPr>
      </w:pPr>
    </w:p>
    <w:p>
      <w:pPr>
        <w:spacing w:line="400" w:lineRule="exact"/>
        <w:jc w:val="center"/>
        <w:rPr>
          <w:rFonts w:ascii="宋体" w:hAnsi="宋体" w:cs="宋体"/>
          <w:b/>
          <w:color w:val="auto"/>
          <w:sz w:val="32"/>
          <w:szCs w:val="32"/>
        </w:rPr>
      </w:pPr>
    </w:p>
    <w:p>
      <w:pPr>
        <w:spacing w:line="400" w:lineRule="exact"/>
        <w:jc w:val="center"/>
        <w:rPr>
          <w:rFonts w:ascii="宋体" w:hAnsi="宋体" w:cs="宋体"/>
          <w:b/>
          <w:color w:val="auto"/>
          <w:sz w:val="32"/>
          <w:szCs w:val="32"/>
        </w:rPr>
      </w:pPr>
    </w:p>
    <w:p>
      <w:pPr>
        <w:spacing w:line="400" w:lineRule="exact"/>
        <w:jc w:val="center"/>
        <w:rPr>
          <w:rFonts w:ascii="宋体" w:hAnsi="宋体" w:cs="宋体"/>
          <w:b/>
          <w:color w:val="auto"/>
          <w:sz w:val="32"/>
          <w:szCs w:val="32"/>
        </w:rPr>
      </w:pPr>
    </w:p>
    <w:p>
      <w:pPr>
        <w:spacing w:line="400" w:lineRule="exact"/>
        <w:jc w:val="center"/>
        <w:rPr>
          <w:rFonts w:ascii="宋体" w:hAnsi="宋体" w:cs="宋体"/>
          <w:b/>
          <w:color w:val="auto"/>
          <w:sz w:val="32"/>
          <w:szCs w:val="32"/>
        </w:rPr>
      </w:pPr>
    </w:p>
    <w:p>
      <w:pPr>
        <w:spacing w:line="400" w:lineRule="exact"/>
        <w:rPr>
          <w:rFonts w:ascii="宋体" w:hAnsi="宋体" w:cs="宋体"/>
          <w:b/>
          <w:color w:val="auto"/>
          <w:sz w:val="32"/>
          <w:szCs w:val="32"/>
        </w:rPr>
        <w:sectPr>
          <w:headerReference r:id="rId3" w:type="default"/>
          <w:pgSz w:w="11906" w:h="16838"/>
          <w:pgMar w:top="1440" w:right="1440" w:bottom="1440" w:left="1474" w:header="851" w:footer="992" w:gutter="0"/>
          <w:cols w:space="720" w:num="1"/>
          <w:titlePg/>
          <w:docGrid w:type="lines" w:linePitch="312" w:charSpace="0"/>
        </w:sectPr>
      </w:pPr>
    </w:p>
    <w:p>
      <w:pPr>
        <w:pStyle w:val="3"/>
        <w:jc w:val="center"/>
        <w:rPr>
          <w:rFonts w:ascii="宋体" w:hAnsi="宋体" w:cs="宋体"/>
          <w:color w:val="auto"/>
        </w:rPr>
      </w:pPr>
      <w:bookmarkStart w:id="0" w:name="_Toc3142"/>
      <w:r>
        <w:rPr>
          <w:rFonts w:hint="eastAsia" w:ascii="宋体" w:hAnsi="宋体" w:cs="宋体"/>
          <w:color w:val="auto"/>
        </w:rPr>
        <w:t>第一章  竞争性磋商公告</w:t>
      </w:r>
      <w:bookmarkEnd w:id="0"/>
    </w:p>
    <w:p>
      <w:pPr>
        <w:rPr>
          <w:color w:val="auto"/>
        </w:rPr>
      </w:pPr>
    </w:p>
    <w:p>
      <w:pPr>
        <w:jc w:val="center"/>
        <w:rPr>
          <w:rFonts w:ascii="宋体" w:hAnsi="宋体" w:cs="宋体"/>
          <w:b/>
          <w:bCs/>
          <w:color w:val="auto"/>
          <w:sz w:val="24"/>
        </w:rPr>
      </w:pPr>
      <w:r>
        <w:rPr>
          <w:rFonts w:hint="eastAsia" w:ascii="宋体" w:hAnsi="宋体" w:cs="宋体"/>
          <w:b/>
          <w:bCs/>
          <w:color w:val="auto"/>
          <w:sz w:val="24"/>
          <w:lang w:eastAsia="zh-CN"/>
        </w:rPr>
        <w:t>违法案件整改核验及数据库管理项目</w:t>
      </w:r>
      <w:r>
        <w:rPr>
          <w:rFonts w:hint="eastAsia" w:ascii="宋体" w:hAnsi="宋体" w:eastAsia="宋体" w:cs="宋体"/>
          <w:b/>
          <w:bCs/>
          <w:color w:val="auto"/>
          <w:sz w:val="24"/>
        </w:rPr>
        <w:t>（项目</w:t>
      </w:r>
      <w:r>
        <w:rPr>
          <w:rFonts w:hint="eastAsia" w:ascii="宋体" w:hAnsi="宋体" w:cs="宋体"/>
          <w:b/>
          <w:bCs/>
          <w:color w:val="auto"/>
          <w:sz w:val="24"/>
        </w:rPr>
        <w:t>编号：</w:t>
      </w:r>
      <w:r>
        <w:rPr>
          <w:rFonts w:hint="eastAsia" w:ascii="宋体" w:hAnsi="宋体" w:cs="宋体"/>
          <w:b/>
          <w:bCs/>
          <w:color w:val="auto"/>
          <w:sz w:val="24"/>
          <w:lang w:val="en-US" w:eastAsia="zh-CN"/>
        </w:rPr>
        <w:t>GXZC2025-C3-000381-HJZX</w:t>
      </w:r>
      <w:r>
        <w:rPr>
          <w:rFonts w:hint="eastAsia" w:ascii="宋体" w:hAnsi="宋体" w:cs="宋体"/>
          <w:b/>
          <w:bCs/>
          <w:color w:val="auto"/>
          <w:sz w:val="24"/>
        </w:rPr>
        <w:t>）竞争性磋商公告</w:t>
      </w:r>
    </w:p>
    <w:p>
      <w:pPr>
        <w:rPr>
          <w:color w:val="auto"/>
        </w:rPr>
      </w:pPr>
    </w:p>
    <w:p>
      <w:pPr>
        <w:rPr>
          <w:color w:val="auto"/>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Cs w:val="21"/>
        </w:rPr>
      </w:pPr>
      <w:bookmarkStart w:id="1" w:name="_Hlk37430271"/>
      <w:r>
        <w:rPr>
          <w:rFonts w:hint="eastAsia" w:ascii="宋体" w:hAnsi="宋体" w:cs="宋体"/>
          <w:color w:val="auto"/>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rPr>
      </w:pPr>
      <w:r>
        <w:rPr>
          <w:rFonts w:hint="eastAsia" w:ascii="宋体" w:hAnsi="宋体" w:cs="宋体"/>
          <w:color w:val="auto"/>
          <w:szCs w:val="21"/>
          <w:u w:val="single"/>
          <w:lang w:eastAsia="zh-CN"/>
        </w:rPr>
        <w:t>违法案件整改核验及数据库管理项目</w:t>
      </w:r>
      <w:r>
        <w:rPr>
          <w:rFonts w:hint="eastAsia" w:ascii="宋体" w:hAnsi="宋体" w:cs="宋体"/>
          <w:color w:val="auto"/>
          <w:szCs w:val="21"/>
        </w:rPr>
        <w:t>采购项目的潜在供应商应在“广西政府采购云平台”（</w:t>
      </w:r>
      <w:r>
        <w:rPr>
          <w:color w:val="auto"/>
        </w:rPr>
        <w:fldChar w:fldCharType="begin"/>
      </w:r>
      <w:r>
        <w:rPr>
          <w:color w:val="auto"/>
        </w:rPr>
        <w:instrText xml:space="preserve"> HYPERLINK "https://www.zcygov.cn/）获取（下载）采购文件，并于2022年%20%20月" </w:instrText>
      </w:r>
      <w:r>
        <w:rPr>
          <w:color w:val="auto"/>
        </w:rPr>
        <w:fldChar w:fldCharType="separate"/>
      </w:r>
      <w:r>
        <w:rPr>
          <w:rFonts w:hint="eastAsia" w:ascii="宋体" w:hAnsi="宋体" w:cs="宋体"/>
          <w:color w:val="auto"/>
          <w:szCs w:val="21"/>
        </w:rPr>
        <w:t>https://www.gcy.zfcg.gxzf.gov.cn/）获取（下载）采购文件，并于</w:t>
      </w:r>
      <w:r>
        <w:rPr>
          <w:rFonts w:hint="eastAsia" w:ascii="宋体" w:hAnsi="宋体" w:cs="宋体"/>
          <w:color w:val="auto"/>
          <w:szCs w:val="21"/>
          <w:u w:val="single"/>
          <w:lang w:val="en-US" w:eastAsia="zh-CN"/>
        </w:rPr>
        <w:t>2025</w:t>
      </w:r>
      <w:r>
        <w:rPr>
          <w:rFonts w:hint="eastAsia" w:ascii="宋体" w:hAnsi="宋体" w:cs="宋体"/>
          <w:color w:val="auto"/>
          <w:szCs w:val="21"/>
          <w:u w:val="single"/>
        </w:rPr>
        <w:t>年</w:t>
      </w:r>
      <w:r>
        <w:rPr>
          <w:rFonts w:hint="eastAsia" w:ascii="宋体" w:hAnsi="宋体" w:cs="宋体"/>
          <w:color w:val="auto"/>
          <w:szCs w:val="21"/>
          <w:u w:val="single"/>
          <w:lang w:val="en-US" w:eastAsia="zh-CN"/>
        </w:rPr>
        <w:t>3</w:t>
      </w:r>
      <w:r>
        <w:rPr>
          <w:rFonts w:hint="eastAsia" w:ascii="宋体" w:hAnsi="宋体" w:cs="宋体"/>
          <w:color w:val="auto"/>
          <w:szCs w:val="21"/>
          <w:u w:val="single"/>
        </w:rPr>
        <w:t>月</w:t>
      </w:r>
      <w:r>
        <w:rPr>
          <w:rFonts w:hint="eastAsia" w:ascii="宋体" w:hAnsi="宋体" w:cs="宋体"/>
          <w:color w:val="auto"/>
          <w:szCs w:val="21"/>
          <w:u w:val="single"/>
        </w:rPr>
        <w:fldChar w:fldCharType="end"/>
      </w:r>
      <w:r>
        <w:rPr>
          <w:rFonts w:hint="eastAsia" w:ascii="宋体" w:hAnsi="宋体" w:cs="宋体"/>
          <w:color w:val="auto"/>
          <w:szCs w:val="21"/>
          <w:u w:val="single"/>
          <w:lang w:val="en-US" w:eastAsia="zh-CN"/>
        </w:rPr>
        <w:t>25</w:t>
      </w:r>
      <w:r>
        <w:rPr>
          <w:rFonts w:hint="eastAsia" w:ascii="宋体" w:hAnsi="宋体" w:cs="宋体"/>
          <w:color w:val="auto"/>
          <w:szCs w:val="21"/>
          <w:u w:val="single"/>
        </w:rPr>
        <w:t>日</w:t>
      </w:r>
      <w:r>
        <w:rPr>
          <w:rFonts w:hint="eastAsia" w:ascii="宋体" w:hAnsi="宋体" w:cs="宋体"/>
          <w:color w:val="auto"/>
          <w:u w:val="single"/>
          <w:lang w:val="en-US" w:eastAsia="zh-CN"/>
        </w:rPr>
        <w:t>09</w:t>
      </w:r>
      <w:r>
        <w:rPr>
          <w:rFonts w:hint="eastAsia" w:ascii="宋体" w:hAnsi="宋体" w:cs="宋体"/>
          <w:color w:val="auto"/>
          <w:u w:val="single"/>
        </w:rPr>
        <w:t>时</w:t>
      </w:r>
      <w:r>
        <w:rPr>
          <w:rFonts w:hint="eastAsia" w:ascii="宋体" w:hAnsi="宋体" w:cs="宋体"/>
          <w:color w:val="auto"/>
          <w:u w:val="single"/>
          <w:lang w:val="en-US" w:eastAsia="zh-CN"/>
        </w:rPr>
        <w:t>3</w:t>
      </w:r>
      <w:r>
        <w:rPr>
          <w:rFonts w:hint="eastAsia" w:ascii="宋体" w:hAnsi="宋体" w:cs="宋体"/>
          <w:color w:val="auto"/>
          <w:u w:val="single"/>
        </w:rPr>
        <w:t>0分</w:t>
      </w:r>
      <w:r>
        <w:rPr>
          <w:rFonts w:hint="eastAsia" w:ascii="宋体" w:hAnsi="宋体" w:cs="宋体"/>
          <w:color w:val="auto"/>
        </w:rPr>
        <w:t>（北京时间）前递交（上传）响应文件</w:t>
      </w:r>
      <w:r>
        <w:rPr>
          <w:rFonts w:hint="eastAsia" w:ascii="宋体" w:hAnsi="宋体" w:cs="宋体"/>
          <w:color w:val="auto"/>
          <w:szCs w:val="21"/>
        </w:rPr>
        <w:t>。</w:t>
      </w:r>
    </w:p>
    <w:p>
      <w:pPr>
        <w:spacing w:line="440" w:lineRule="exact"/>
        <w:rPr>
          <w:rFonts w:ascii="宋体" w:hAnsi="宋体" w:cs="宋体"/>
          <w:b/>
          <w:bCs/>
          <w:color w:val="auto"/>
        </w:rPr>
      </w:pPr>
      <w:bookmarkStart w:id="2" w:name="_Toc44229878"/>
      <w:bookmarkStart w:id="3" w:name="_Toc35393629"/>
      <w:bookmarkStart w:id="4" w:name="_Toc35393798"/>
      <w:bookmarkStart w:id="5" w:name="_Toc28359089"/>
      <w:bookmarkStart w:id="6" w:name="_Toc28359012"/>
      <w:r>
        <w:rPr>
          <w:rFonts w:hint="eastAsia" w:ascii="宋体" w:hAnsi="宋体" w:cs="宋体"/>
          <w:b/>
          <w:bCs/>
          <w:color w:val="auto"/>
        </w:rPr>
        <w:t>一、项目基本情况</w:t>
      </w:r>
      <w:bookmarkEnd w:id="2"/>
      <w:bookmarkEnd w:id="3"/>
      <w:bookmarkEnd w:id="4"/>
      <w:bookmarkEnd w:id="5"/>
      <w:bookmarkEnd w:id="6"/>
    </w:p>
    <w:p>
      <w:pPr>
        <w:spacing w:line="44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1.项目编号：</w:t>
      </w:r>
      <w:r>
        <w:rPr>
          <w:rFonts w:hint="eastAsia" w:ascii="宋体" w:hAnsi="宋体" w:cs="宋体"/>
          <w:color w:val="auto"/>
          <w:szCs w:val="21"/>
          <w:lang w:eastAsia="zh-CN"/>
        </w:rPr>
        <w:t>GXZC2025-C3-000381-HJZX</w:t>
      </w:r>
    </w:p>
    <w:p>
      <w:pPr>
        <w:spacing w:line="440" w:lineRule="exact"/>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2.项目名</w:t>
      </w:r>
      <w:r>
        <w:rPr>
          <w:rFonts w:hint="eastAsia" w:ascii="宋体" w:hAnsi="宋体" w:eastAsia="宋体" w:cs="宋体"/>
          <w:color w:val="auto"/>
          <w:szCs w:val="21"/>
        </w:rPr>
        <w:t>称：</w:t>
      </w:r>
      <w:r>
        <w:rPr>
          <w:rFonts w:hint="eastAsia" w:ascii="宋体" w:hAnsi="宋体" w:cs="宋体"/>
          <w:color w:val="auto"/>
          <w:szCs w:val="21"/>
          <w:lang w:eastAsia="zh-CN"/>
        </w:rPr>
        <w:t>违法案件整改核验及数据库管理项目</w:t>
      </w:r>
    </w:p>
    <w:p>
      <w:pPr>
        <w:spacing w:line="440" w:lineRule="exact"/>
        <w:ind w:firstLine="420" w:firstLineChars="200"/>
        <w:rPr>
          <w:rFonts w:ascii="宋体" w:hAnsi="宋体" w:cs="宋体"/>
          <w:color w:val="auto"/>
          <w:szCs w:val="21"/>
        </w:rPr>
      </w:pPr>
      <w:r>
        <w:rPr>
          <w:rFonts w:hint="eastAsia" w:ascii="宋体" w:hAnsi="宋体" w:cs="宋体"/>
          <w:color w:val="auto"/>
          <w:szCs w:val="21"/>
        </w:rPr>
        <w:t>3.采购方式：竞争性磋商</w:t>
      </w:r>
    </w:p>
    <w:p>
      <w:pPr>
        <w:spacing w:line="440" w:lineRule="exact"/>
        <w:ind w:firstLine="420" w:firstLineChars="200"/>
        <w:rPr>
          <w:rFonts w:ascii="宋体" w:hAnsi="宋体" w:cs="宋体"/>
          <w:color w:val="auto"/>
          <w:szCs w:val="21"/>
        </w:rPr>
      </w:pPr>
      <w:r>
        <w:rPr>
          <w:rFonts w:hint="eastAsia" w:ascii="宋体" w:hAnsi="宋体" w:cs="宋体"/>
          <w:color w:val="auto"/>
          <w:szCs w:val="21"/>
        </w:rPr>
        <w:t>4.预算金额：</w:t>
      </w:r>
      <w:r>
        <w:rPr>
          <w:rFonts w:hint="eastAsia" w:ascii="宋体" w:hAnsi="宋体"/>
          <w:color w:val="auto"/>
          <w:szCs w:val="21"/>
        </w:rPr>
        <w:t>人民币</w:t>
      </w:r>
      <w:r>
        <w:rPr>
          <w:rFonts w:hint="eastAsia" w:ascii="宋体" w:hAnsi="宋体"/>
          <w:color w:val="auto"/>
          <w:szCs w:val="21"/>
          <w:lang w:val="en-US" w:eastAsia="zh-CN"/>
        </w:rPr>
        <w:t>200.00</w:t>
      </w:r>
      <w:r>
        <w:rPr>
          <w:rFonts w:hint="eastAsia" w:ascii="宋体" w:hAnsi="宋体"/>
          <w:color w:val="auto"/>
          <w:szCs w:val="21"/>
        </w:rPr>
        <w:t>万元</w:t>
      </w:r>
    </w:p>
    <w:p>
      <w:pPr>
        <w:spacing w:line="440" w:lineRule="exact"/>
        <w:ind w:firstLine="420" w:firstLineChars="200"/>
        <w:rPr>
          <w:rFonts w:hint="eastAsia" w:ascii="宋体" w:hAnsi="宋体"/>
          <w:color w:val="auto"/>
          <w:szCs w:val="21"/>
        </w:rPr>
      </w:pPr>
      <w:r>
        <w:rPr>
          <w:rFonts w:hint="eastAsia" w:ascii="宋体" w:hAnsi="宋体" w:cs="宋体"/>
          <w:color w:val="auto"/>
          <w:szCs w:val="21"/>
        </w:rPr>
        <w:t>5.最高</w:t>
      </w:r>
      <w:r>
        <w:rPr>
          <w:rFonts w:hint="eastAsia" w:ascii="宋体" w:hAnsi="宋体" w:cs="宋体"/>
          <w:color w:val="auto"/>
          <w:szCs w:val="21"/>
          <w:highlight w:val="none"/>
        </w:rPr>
        <w:t>限价：</w:t>
      </w:r>
      <w:r>
        <w:rPr>
          <w:rFonts w:hint="eastAsia" w:ascii="宋体" w:hAnsi="宋体"/>
          <w:color w:val="auto"/>
          <w:szCs w:val="21"/>
        </w:rPr>
        <w:t>人民币</w:t>
      </w:r>
      <w:r>
        <w:rPr>
          <w:rFonts w:hint="eastAsia" w:ascii="宋体" w:hAnsi="宋体"/>
          <w:color w:val="auto"/>
          <w:szCs w:val="21"/>
          <w:lang w:val="en-US" w:eastAsia="zh-CN"/>
        </w:rPr>
        <w:t>200.00</w:t>
      </w:r>
      <w:r>
        <w:rPr>
          <w:rFonts w:hint="eastAsia" w:ascii="宋体" w:hAnsi="宋体"/>
          <w:color w:val="auto"/>
          <w:szCs w:val="21"/>
        </w:rPr>
        <w:t>万元</w:t>
      </w:r>
    </w:p>
    <w:p>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6.采购需求：</w:t>
      </w:r>
      <w:r>
        <w:rPr>
          <w:rFonts w:hint="eastAsia"/>
          <w:color w:val="auto"/>
        </w:rPr>
        <w:t>对全区各县（市、区）年度督查（林草执法）中发现案件查处整改情况进行全面内业质量检查。对已查处整改的图斑分行政案件和刑事案件按比例进行外业检查，核验查处整改是否到位，编制违法图斑核验报告</w:t>
      </w:r>
      <w:r>
        <w:rPr>
          <w:rFonts w:hint="eastAsia" w:ascii="宋体" w:hAnsi="宋体" w:cs="宋体"/>
          <w:color w:val="auto"/>
          <w:szCs w:val="21"/>
          <w:highlight w:val="none"/>
          <w:lang w:val="en-US" w:eastAsia="zh-CN"/>
        </w:rPr>
        <w:t>。如需进一步了解详细内容，详见竞争性磋商文件。</w:t>
      </w:r>
    </w:p>
    <w:p>
      <w:pP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w:t>
      </w:r>
      <w:r>
        <w:rPr>
          <w:rFonts w:hint="eastAsia" w:ascii="宋体" w:hAnsi="宋体" w:eastAsia="宋体" w:cs="宋体"/>
          <w:color w:val="auto"/>
          <w:kern w:val="0"/>
          <w:sz w:val="21"/>
          <w:szCs w:val="21"/>
          <w:highlight w:val="none"/>
          <w:shd w:val="clear" w:color="auto" w:fill="FFFFFF"/>
          <w:lang w:val="en-US" w:eastAsia="zh-CN" w:bidi="ar"/>
        </w:rPr>
        <w:t>2025年</w:t>
      </w:r>
      <w:r>
        <w:rPr>
          <w:rFonts w:hint="eastAsia" w:ascii="宋体" w:hAnsi="宋体" w:cs="宋体"/>
          <w:color w:val="auto"/>
          <w:kern w:val="0"/>
          <w:sz w:val="21"/>
          <w:szCs w:val="21"/>
          <w:highlight w:val="none"/>
          <w:shd w:val="clear" w:color="auto" w:fill="FFFFFF"/>
          <w:lang w:val="en-US" w:eastAsia="zh-CN" w:bidi="ar"/>
        </w:rPr>
        <w:t>6</w:t>
      </w:r>
      <w:r>
        <w:rPr>
          <w:rFonts w:hint="eastAsia" w:ascii="宋体" w:hAnsi="宋体" w:eastAsia="宋体" w:cs="宋体"/>
          <w:color w:val="auto"/>
          <w:kern w:val="0"/>
          <w:sz w:val="21"/>
          <w:szCs w:val="21"/>
          <w:highlight w:val="none"/>
          <w:shd w:val="clear" w:color="auto" w:fill="FFFFFF"/>
          <w:lang w:val="en-US" w:eastAsia="zh-CN" w:bidi="ar"/>
        </w:rPr>
        <w:t>月底完成</w:t>
      </w:r>
      <w:r>
        <w:rPr>
          <w:rFonts w:hint="eastAsia" w:ascii="宋体" w:hAnsi="宋体" w:cs="宋体"/>
          <w:color w:val="auto"/>
          <w:szCs w:val="21"/>
          <w:highlight w:val="none"/>
        </w:rPr>
        <w:t>。</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8.本项目不接受联合体磋商。</w:t>
      </w:r>
    </w:p>
    <w:p>
      <w:pPr>
        <w:spacing w:line="440" w:lineRule="exact"/>
        <w:rPr>
          <w:rFonts w:ascii="宋体" w:hAnsi="宋体" w:cs="宋体"/>
          <w:b/>
          <w:bCs/>
          <w:color w:val="auto"/>
          <w:highlight w:val="none"/>
        </w:rPr>
      </w:pPr>
      <w:bookmarkStart w:id="7" w:name="_Toc28359013"/>
      <w:bookmarkStart w:id="8" w:name="_Toc44229879"/>
      <w:bookmarkStart w:id="9" w:name="_Toc35393799"/>
      <w:bookmarkStart w:id="10" w:name="_Toc28359090"/>
      <w:bookmarkStart w:id="11" w:name="_Toc35393630"/>
      <w:r>
        <w:rPr>
          <w:rFonts w:hint="eastAsia" w:ascii="宋体" w:hAnsi="宋体" w:cs="宋体"/>
          <w:b/>
          <w:bCs/>
          <w:color w:val="auto"/>
          <w:highlight w:val="none"/>
        </w:rPr>
        <w:t>二、供应商的资格条件：</w:t>
      </w:r>
      <w:bookmarkEnd w:id="7"/>
      <w:bookmarkEnd w:id="8"/>
      <w:bookmarkEnd w:id="9"/>
      <w:bookmarkEnd w:id="10"/>
      <w:bookmarkEnd w:id="11"/>
    </w:p>
    <w:p>
      <w:pPr>
        <w:spacing w:line="440" w:lineRule="exact"/>
        <w:ind w:firstLine="420" w:firstLineChars="200"/>
        <w:rPr>
          <w:rFonts w:ascii="宋体" w:hAnsi="宋体" w:cs="宋体"/>
          <w:color w:val="auto"/>
          <w:szCs w:val="21"/>
          <w:highlight w:val="none"/>
        </w:rPr>
      </w:pPr>
      <w:bookmarkStart w:id="12" w:name="PO_3000001867_PM005"/>
      <w:bookmarkStart w:id="13" w:name="_Toc28359014"/>
      <w:bookmarkStart w:id="14" w:name="_Toc28359091"/>
      <w:bookmarkStart w:id="15" w:name="_Toc44229880"/>
      <w:bookmarkStart w:id="16" w:name="_Toc35393631"/>
      <w:bookmarkStart w:id="17" w:name="_Toc35393800"/>
      <w:r>
        <w:rPr>
          <w:rFonts w:hint="eastAsia" w:ascii="宋体" w:hAnsi="宋体" w:cs="宋体"/>
          <w:color w:val="auto"/>
          <w:szCs w:val="21"/>
          <w:highlight w:val="none"/>
        </w:rPr>
        <w:t>1.符合《中华人民共和国政府采购法》第二十二条的规定。</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bookmarkEnd w:id="12"/>
      <w:r>
        <w:rPr>
          <w:rFonts w:hint="eastAsia" w:ascii="宋体" w:hAnsi="宋体" w:cs="宋体"/>
          <w:color w:val="auto"/>
          <w:szCs w:val="21"/>
          <w:highlight w:val="none"/>
        </w:rPr>
        <w:t>.落实政府采购政策需满足的资格要求：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专门面向中小企业采购的项目（供应商应为中小微企业、监狱企业、残疾人福利性单位)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非专门面向中小企业采购的项目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pPr>
        <w:spacing w:line="440" w:lineRule="exact"/>
        <w:ind w:firstLine="420" w:firstLineChars="200"/>
        <w:rPr>
          <w:rFonts w:ascii="宋体" w:hAnsi="宋体" w:cs="宋体"/>
          <w:color w:val="auto"/>
          <w:szCs w:val="21"/>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w:t>
      </w:r>
      <w:r>
        <w:rPr>
          <w:rFonts w:hint="eastAsia" w:ascii="宋体" w:hAnsi="宋体" w:cs="宋体"/>
          <w:color w:val="auto"/>
          <w:szCs w:val="21"/>
        </w:rPr>
        <w:t>监理、检测等服务的供应商，不得再参加本项目上述服务以外的其他采购活动。</w:t>
      </w:r>
    </w:p>
    <w:p>
      <w:pPr>
        <w:spacing w:line="440" w:lineRule="exact"/>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440" w:lineRule="exact"/>
        <w:rPr>
          <w:rFonts w:ascii="宋体" w:hAnsi="宋体" w:cs="宋体"/>
          <w:b/>
          <w:bCs/>
          <w:color w:val="auto"/>
        </w:rPr>
      </w:pPr>
      <w:r>
        <w:rPr>
          <w:rFonts w:hint="eastAsia" w:ascii="宋体" w:hAnsi="宋体" w:cs="宋体"/>
          <w:b/>
          <w:bCs/>
          <w:color w:val="auto"/>
        </w:rPr>
        <w:t>三、获取竞争性磋商文件</w:t>
      </w:r>
      <w:bookmarkEnd w:id="13"/>
      <w:bookmarkEnd w:id="14"/>
      <w:bookmarkEnd w:id="15"/>
      <w:bookmarkEnd w:id="16"/>
      <w:bookmarkEnd w:id="17"/>
    </w:p>
    <w:p>
      <w:pPr>
        <w:spacing w:line="440" w:lineRule="exact"/>
        <w:ind w:firstLine="540"/>
        <w:rPr>
          <w:rFonts w:ascii="宋体" w:hAnsi="宋体" w:cs="宋体"/>
          <w:color w:val="auto"/>
          <w:kern w:val="0"/>
          <w:u w:val="single"/>
        </w:rPr>
      </w:pPr>
      <w:bookmarkStart w:id="18" w:name="_Toc44229881"/>
      <w:bookmarkStart w:id="19" w:name="_Toc28359015"/>
      <w:bookmarkStart w:id="20" w:name="_Toc28359092"/>
      <w:bookmarkStart w:id="21" w:name="_Toc35393801"/>
      <w:bookmarkStart w:id="22" w:name="_Toc35393632"/>
      <w:r>
        <w:rPr>
          <w:rFonts w:hint="eastAsia" w:ascii="宋体" w:hAnsi="宋体" w:cs="宋体"/>
          <w:color w:val="auto"/>
          <w:kern w:val="0"/>
        </w:rPr>
        <w:t>时间：</w:t>
      </w:r>
      <w:r>
        <w:rPr>
          <w:rFonts w:hint="eastAsia" w:ascii="宋体" w:hAnsi="宋体" w:cs="宋体"/>
          <w:color w:val="auto"/>
          <w:kern w:val="0"/>
          <w:szCs w:val="21"/>
          <w:u w:val="single"/>
          <w:lang w:val="en-US" w:eastAsia="zh-CN"/>
        </w:rPr>
        <w:t>2025</w:t>
      </w:r>
      <w:r>
        <w:rPr>
          <w:rFonts w:hint="eastAsia" w:ascii="宋体" w:hAnsi="宋体" w:cs="宋体"/>
          <w:color w:val="auto"/>
          <w:kern w:val="0"/>
          <w:szCs w:val="21"/>
          <w:u w:val="single"/>
        </w:rPr>
        <w:t>年</w:t>
      </w:r>
      <w:r>
        <w:rPr>
          <w:rFonts w:hint="eastAsia" w:ascii="宋体" w:hAnsi="宋体" w:cs="宋体"/>
          <w:color w:val="auto"/>
          <w:kern w:val="0"/>
          <w:szCs w:val="21"/>
          <w:u w:val="single"/>
          <w:lang w:val="en-US" w:eastAsia="zh-CN"/>
        </w:rPr>
        <w:t>3</w:t>
      </w:r>
      <w:r>
        <w:rPr>
          <w:rFonts w:hint="eastAsia" w:ascii="宋体" w:hAnsi="宋体" w:cs="宋体"/>
          <w:color w:val="auto"/>
          <w:kern w:val="0"/>
          <w:szCs w:val="21"/>
          <w:u w:val="single"/>
        </w:rPr>
        <w:t>月</w:t>
      </w:r>
      <w:r>
        <w:rPr>
          <w:rFonts w:hint="eastAsia" w:ascii="宋体" w:hAnsi="宋体" w:cs="宋体"/>
          <w:color w:val="auto"/>
          <w:kern w:val="0"/>
          <w:szCs w:val="21"/>
          <w:u w:val="single"/>
          <w:lang w:val="en-US" w:eastAsia="zh-CN"/>
        </w:rPr>
        <w:t>14</w:t>
      </w:r>
      <w:r>
        <w:rPr>
          <w:rFonts w:hint="eastAsia" w:ascii="宋体" w:hAnsi="宋体" w:cs="宋体"/>
          <w:color w:val="auto"/>
          <w:kern w:val="0"/>
          <w:szCs w:val="21"/>
          <w:u w:val="single"/>
        </w:rPr>
        <w:t>日至</w:t>
      </w:r>
      <w:r>
        <w:rPr>
          <w:rFonts w:hint="eastAsia" w:ascii="宋体" w:hAnsi="宋体" w:cs="宋体"/>
          <w:color w:val="auto"/>
          <w:kern w:val="0"/>
          <w:szCs w:val="21"/>
          <w:u w:val="single"/>
          <w:lang w:val="en-US" w:eastAsia="zh-CN"/>
        </w:rPr>
        <w:t>2025</w:t>
      </w:r>
      <w:r>
        <w:rPr>
          <w:rFonts w:hint="eastAsia" w:ascii="宋体" w:hAnsi="宋体" w:cs="宋体"/>
          <w:color w:val="auto"/>
          <w:kern w:val="0"/>
          <w:szCs w:val="21"/>
          <w:u w:val="single"/>
        </w:rPr>
        <w:t>年</w:t>
      </w:r>
      <w:r>
        <w:rPr>
          <w:rFonts w:hint="eastAsia" w:ascii="宋体" w:hAnsi="宋体" w:cs="宋体"/>
          <w:color w:val="auto"/>
          <w:kern w:val="0"/>
          <w:szCs w:val="21"/>
          <w:u w:val="single"/>
          <w:lang w:val="en-US" w:eastAsia="zh-CN"/>
        </w:rPr>
        <w:t>3</w:t>
      </w:r>
      <w:r>
        <w:rPr>
          <w:rFonts w:hint="eastAsia" w:ascii="宋体" w:hAnsi="宋体" w:cs="宋体"/>
          <w:color w:val="auto"/>
          <w:kern w:val="0"/>
          <w:szCs w:val="21"/>
          <w:u w:val="single"/>
        </w:rPr>
        <w:t>月</w:t>
      </w:r>
      <w:r>
        <w:rPr>
          <w:rFonts w:hint="eastAsia" w:ascii="宋体" w:hAnsi="宋体" w:cs="宋体"/>
          <w:color w:val="auto"/>
          <w:kern w:val="0"/>
          <w:szCs w:val="21"/>
          <w:u w:val="single"/>
          <w:lang w:val="en-US" w:eastAsia="zh-CN"/>
        </w:rPr>
        <w:t>21</w:t>
      </w:r>
      <w:r>
        <w:rPr>
          <w:rFonts w:hint="eastAsia" w:ascii="宋体" w:hAnsi="宋体" w:cs="宋体"/>
          <w:color w:val="auto"/>
          <w:kern w:val="0"/>
          <w:szCs w:val="21"/>
          <w:u w:val="single"/>
        </w:rPr>
        <w:t>日</w:t>
      </w:r>
      <w:r>
        <w:rPr>
          <w:rFonts w:hint="eastAsia" w:ascii="宋体" w:hAnsi="宋体" w:cs="宋体"/>
          <w:color w:val="auto"/>
          <w:kern w:val="0"/>
          <w:u w:val="single"/>
        </w:rPr>
        <w:t>，每天上午8:30至12:00，下午14:30至17:30（北京时间，法定节假日除外）。</w:t>
      </w:r>
    </w:p>
    <w:p>
      <w:pPr>
        <w:spacing w:line="440" w:lineRule="exact"/>
        <w:ind w:firstLine="540"/>
        <w:rPr>
          <w:rFonts w:ascii="宋体" w:hAnsi="宋体" w:cs="宋体"/>
          <w:color w:val="auto"/>
          <w:kern w:val="0"/>
          <w:u w:val="single"/>
        </w:rPr>
      </w:pPr>
      <w:r>
        <w:rPr>
          <w:rFonts w:hint="eastAsia" w:ascii="宋体" w:hAnsi="宋体" w:cs="宋体"/>
          <w:color w:val="auto"/>
          <w:kern w:val="0"/>
        </w:rPr>
        <w:t>获取方式：</w:t>
      </w:r>
      <w:r>
        <w:rPr>
          <w:rFonts w:hint="eastAsia" w:ascii="宋体" w:hAnsi="宋体" w:cs="宋体"/>
          <w:color w:val="auto"/>
          <w:kern w:val="0"/>
          <w:u w:val="single"/>
        </w:rPr>
        <w:t>网上下载。本项目不发放纸质采购文件，潜在供应商可自行在“广西政府采购云平台”（https://www.gcy.zfcg.gxzf.gov.cn/）下载采购文件（操作路径：登录广西政府采购云平台-项目采购-获取采购文件-找到本项目-点击“申请获取采购文件”，按系统操作获取磋商文件。电子响应文件制作需要基于广西政府采购云平台获取的采购文件编制，通过其他方式获取采购文件的，将有可能导致供应商无法在广西政府采购云平台编制及上传响应文件。</w:t>
      </w:r>
    </w:p>
    <w:p>
      <w:pPr>
        <w:spacing w:line="440" w:lineRule="exact"/>
        <w:ind w:firstLine="540"/>
        <w:rPr>
          <w:rFonts w:ascii="宋体" w:hAnsi="宋体" w:cs="宋体"/>
          <w:color w:val="auto"/>
        </w:rPr>
      </w:pPr>
      <w:r>
        <w:rPr>
          <w:rFonts w:hint="eastAsia" w:ascii="宋体" w:hAnsi="宋体" w:cs="宋体"/>
          <w:color w:val="auto"/>
          <w:kern w:val="0"/>
        </w:rPr>
        <w:t>售价：</w:t>
      </w:r>
      <w:r>
        <w:rPr>
          <w:rFonts w:hint="eastAsia" w:ascii="宋体" w:hAnsi="宋体" w:cs="宋体"/>
          <w:color w:val="auto"/>
          <w:kern w:val="0"/>
          <w:u w:val="single"/>
        </w:rPr>
        <w:t>0.00元</w:t>
      </w:r>
      <w:r>
        <w:rPr>
          <w:rFonts w:hint="eastAsia" w:ascii="宋体" w:hAnsi="宋体" w:cs="宋体"/>
          <w:color w:val="auto"/>
        </w:rPr>
        <w:t>。</w:t>
      </w:r>
    </w:p>
    <w:p>
      <w:pPr>
        <w:spacing w:line="440" w:lineRule="exact"/>
        <w:rPr>
          <w:rFonts w:ascii="宋体" w:hAnsi="宋体" w:cs="宋体"/>
          <w:b/>
          <w:bCs/>
          <w:color w:val="auto"/>
        </w:rPr>
      </w:pPr>
      <w:r>
        <w:rPr>
          <w:rFonts w:hint="eastAsia" w:ascii="宋体" w:hAnsi="宋体" w:cs="宋体"/>
          <w:b/>
          <w:bCs/>
          <w:color w:val="auto"/>
        </w:rPr>
        <w:t>四、响应文件提交</w:t>
      </w:r>
      <w:bookmarkEnd w:id="18"/>
      <w:bookmarkEnd w:id="19"/>
      <w:bookmarkEnd w:id="20"/>
      <w:bookmarkEnd w:id="21"/>
      <w:bookmarkEnd w:id="22"/>
    </w:p>
    <w:p>
      <w:pPr>
        <w:spacing w:line="440" w:lineRule="exact"/>
        <w:ind w:firstLine="420" w:firstLineChars="200"/>
        <w:rPr>
          <w:rFonts w:ascii="宋体" w:hAnsi="宋体" w:cs="宋体"/>
          <w:color w:val="auto"/>
          <w:szCs w:val="21"/>
          <w:u w:val="single"/>
        </w:rPr>
      </w:pPr>
      <w:r>
        <w:rPr>
          <w:rFonts w:hint="eastAsia" w:ascii="宋体" w:hAnsi="宋体" w:cs="宋体"/>
          <w:bCs/>
          <w:color w:val="auto"/>
          <w:szCs w:val="21"/>
        </w:rPr>
        <w:t>1</w:t>
      </w:r>
      <w:r>
        <w:rPr>
          <w:rFonts w:hint="eastAsia" w:ascii="宋体" w:hAnsi="宋体" w:cs="宋体"/>
          <w:color w:val="auto"/>
          <w:szCs w:val="21"/>
        </w:rPr>
        <w:t>.</w:t>
      </w:r>
      <w:r>
        <w:rPr>
          <w:rFonts w:hint="eastAsia" w:ascii="宋体" w:hAnsi="宋体" w:cs="宋体"/>
          <w:bCs/>
          <w:color w:val="auto"/>
          <w:szCs w:val="21"/>
        </w:rPr>
        <w:t>截止时间：</w:t>
      </w:r>
      <w:r>
        <w:rPr>
          <w:rFonts w:hint="eastAsia" w:ascii="宋体" w:hAnsi="宋体" w:cs="宋体"/>
          <w:color w:val="auto"/>
          <w:szCs w:val="21"/>
          <w:u w:val="single"/>
          <w:lang w:val="en-US" w:eastAsia="zh-CN"/>
        </w:rPr>
        <w:t>2025</w:t>
      </w:r>
      <w:r>
        <w:rPr>
          <w:rFonts w:hint="eastAsia" w:ascii="宋体" w:hAnsi="宋体" w:cs="宋体"/>
          <w:color w:val="auto"/>
          <w:szCs w:val="21"/>
          <w:u w:val="single"/>
        </w:rPr>
        <w:t>年</w:t>
      </w:r>
      <w:r>
        <w:rPr>
          <w:rFonts w:hint="eastAsia" w:ascii="宋体" w:hAnsi="宋体" w:cs="宋体"/>
          <w:color w:val="auto"/>
          <w:szCs w:val="21"/>
          <w:u w:val="single"/>
          <w:lang w:val="en-US" w:eastAsia="zh-CN"/>
        </w:rPr>
        <w:t>3</w:t>
      </w:r>
      <w:r>
        <w:rPr>
          <w:rFonts w:hint="eastAsia" w:ascii="宋体" w:hAnsi="宋体" w:cs="宋体"/>
          <w:color w:val="auto"/>
          <w:szCs w:val="21"/>
          <w:u w:val="single"/>
        </w:rPr>
        <w:t>月</w:t>
      </w:r>
      <w:r>
        <w:rPr>
          <w:rFonts w:hint="eastAsia" w:ascii="宋体" w:hAnsi="宋体" w:cs="宋体"/>
          <w:color w:val="auto"/>
          <w:szCs w:val="21"/>
          <w:u w:val="single"/>
          <w:lang w:val="en-US" w:eastAsia="zh-CN"/>
        </w:rPr>
        <w:t>25</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时</w:t>
      </w:r>
      <w:r>
        <w:rPr>
          <w:rFonts w:hint="eastAsia" w:ascii="宋体" w:hAnsi="宋体" w:cs="宋体"/>
          <w:color w:val="auto"/>
          <w:szCs w:val="21"/>
          <w:u w:val="single"/>
          <w:lang w:val="en-US" w:eastAsia="zh-CN"/>
        </w:rPr>
        <w:t>3</w:t>
      </w:r>
      <w:r>
        <w:rPr>
          <w:rFonts w:hint="eastAsia" w:ascii="宋体" w:hAnsi="宋体" w:cs="宋体"/>
          <w:color w:val="auto"/>
          <w:szCs w:val="21"/>
          <w:u w:val="single"/>
        </w:rPr>
        <w:t>0分</w:t>
      </w:r>
      <w:r>
        <w:rPr>
          <w:rFonts w:hint="eastAsia" w:ascii="宋体" w:hAnsi="宋体" w:cs="宋体"/>
          <w:bCs/>
          <w:color w:val="auto"/>
          <w:szCs w:val="21"/>
        </w:rPr>
        <w:t>（北京时间）</w:t>
      </w:r>
    </w:p>
    <w:p>
      <w:pPr>
        <w:spacing w:line="440" w:lineRule="exact"/>
        <w:ind w:firstLine="420" w:firstLineChars="200"/>
        <w:rPr>
          <w:rFonts w:ascii="宋体" w:hAnsi="宋体" w:cs="宋体"/>
          <w:color w:val="auto"/>
          <w:szCs w:val="21"/>
        </w:rPr>
      </w:pPr>
      <w:r>
        <w:rPr>
          <w:rFonts w:hint="eastAsia" w:ascii="宋体" w:hAnsi="宋体" w:cs="宋体"/>
          <w:color w:val="auto"/>
          <w:szCs w:val="21"/>
        </w:rPr>
        <w:t>2.地点：</w:t>
      </w:r>
      <w:r>
        <w:rPr>
          <w:rFonts w:hint="eastAsia" w:ascii="宋体" w:hAnsi="宋体" w:cs="宋体"/>
          <w:color w:val="auto"/>
          <w:szCs w:val="21"/>
          <w:u w:val="single"/>
        </w:rPr>
        <w:t>“广西政府采购云平台”（https://www.gcy.zfcg.gxzf.gov.cn/）</w:t>
      </w:r>
    </w:p>
    <w:p>
      <w:pPr>
        <w:spacing w:line="440" w:lineRule="exact"/>
        <w:rPr>
          <w:rFonts w:ascii="宋体" w:hAnsi="宋体" w:cs="宋体"/>
          <w:b/>
          <w:bCs/>
          <w:color w:val="auto"/>
        </w:rPr>
      </w:pPr>
      <w:bookmarkStart w:id="23" w:name="_Toc35393802"/>
      <w:bookmarkStart w:id="24" w:name="_Toc28359093"/>
      <w:bookmarkStart w:id="25" w:name="_Toc28359016"/>
      <w:bookmarkStart w:id="26" w:name="_Toc44229882"/>
      <w:bookmarkStart w:id="27" w:name="_Toc35393633"/>
      <w:r>
        <w:rPr>
          <w:rFonts w:hint="eastAsia" w:ascii="宋体" w:hAnsi="宋体" w:cs="宋体"/>
          <w:b/>
          <w:bCs/>
          <w:color w:val="auto"/>
        </w:rPr>
        <w:t>五、开启</w:t>
      </w:r>
      <w:bookmarkEnd w:id="23"/>
      <w:bookmarkEnd w:id="24"/>
      <w:bookmarkEnd w:id="25"/>
      <w:bookmarkEnd w:id="26"/>
      <w:bookmarkEnd w:id="27"/>
    </w:p>
    <w:p>
      <w:pPr>
        <w:spacing w:line="440" w:lineRule="exact"/>
        <w:ind w:firstLine="420" w:firstLineChars="200"/>
        <w:rPr>
          <w:rFonts w:ascii="宋体" w:hAnsi="宋体" w:cs="宋体"/>
          <w:bCs/>
          <w:color w:val="auto"/>
          <w:szCs w:val="21"/>
          <w:u w:val="single"/>
        </w:rPr>
      </w:pPr>
      <w:r>
        <w:rPr>
          <w:rFonts w:hint="eastAsia" w:ascii="宋体" w:hAnsi="宋体" w:cs="宋体"/>
          <w:color w:val="auto"/>
          <w:szCs w:val="21"/>
        </w:rPr>
        <w:t>1.</w:t>
      </w:r>
      <w:bookmarkStart w:id="28" w:name="_Toc44229883"/>
      <w:bookmarkStart w:id="29" w:name="_Toc35393803"/>
      <w:bookmarkStart w:id="30" w:name="_Toc28359094"/>
      <w:bookmarkStart w:id="31" w:name="_Toc28359017"/>
      <w:bookmarkStart w:id="32" w:name="_Toc35393634"/>
      <w:r>
        <w:rPr>
          <w:rFonts w:hint="eastAsia" w:ascii="宋体" w:hAnsi="宋体" w:cs="宋体"/>
          <w:color w:val="auto"/>
          <w:szCs w:val="21"/>
        </w:rPr>
        <w:t>时间：</w:t>
      </w:r>
      <w:r>
        <w:rPr>
          <w:rFonts w:hint="eastAsia" w:ascii="宋体" w:hAnsi="宋体" w:cs="宋体"/>
          <w:color w:val="auto"/>
          <w:szCs w:val="21"/>
          <w:u w:val="single"/>
          <w:lang w:val="en-US" w:eastAsia="zh-CN"/>
        </w:rPr>
        <w:t>2025</w:t>
      </w:r>
      <w:r>
        <w:rPr>
          <w:rFonts w:hint="eastAsia" w:ascii="宋体" w:hAnsi="宋体" w:cs="宋体"/>
          <w:color w:val="auto"/>
          <w:szCs w:val="21"/>
          <w:u w:val="single"/>
        </w:rPr>
        <w:t>年</w:t>
      </w:r>
      <w:r>
        <w:rPr>
          <w:rFonts w:hint="eastAsia" w:ascii="宋体" w:hAnsi="宋体" w:cs="宋体"/>
          <w:color w:val="auto"/>
          <w:szCs w:val="21"/>
          <w:u w:val="single"/>
          <w:lang w:val="en-US" w:eastAsia="zh-CN"/>
        </w:rPr>
        <w:t>3</w:t>
      </w:r>
      <w:r>
        <w:rPr>
          <w:rFonts w:hint="eastAsia" w:ascii="宋体" w:hAnsi="宋体" w:cs="宋体"/>
          <w:color w:val="auto"/>
          <w:szCs w:val="21"/>
          <w:u w:val="single"/>
        </w:rPr>
        <w:t>月</w:t>
      </w:r>
      <w:r>
        <w:rPr>
          <w:rFonts w:hint="eastAsia" w:ascii="宋体" w:hAnsi="宋体" w:cs="宋体"/>
          <w:color w:val="auto"/>
          <w:szCs w:val="21"/>
          <w:u w:val="single"/>
          <w:lang w:val="en-US" w:eastAsia="zh-CN"/>
        </w:rPr>
        <w:t>25</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时</w:t>
      </w:r>
      <w:r>
        <w:rPr>
          <w:rFonts w:hint="eastAsia" w:ascii="宋体" w:hAnsi="宋体" w:cs="宋体"/>
          <w:color w:val="auto"/>
          <w:szCs w:val="21"/>
          <w:u w:val="single"/>
          <w:lang w:val="en-US" w:eastAsia="zh-CN"/>
        </w:rPr>
        <w:t>3</w:t>
      </w:r>
      <w:r>
        <w:rPr>
          <w:rFonts w:hint="eastAsia" w:ascii="宋体" w:hAnsi="宋体" w:cs="宋体"/>
          <w:color w:val="auto"/>
          <w:szCs w:val="21"/>
          <w:u w:val="single"/>
        </w:rPr>
        <w:t>0分</w:t>
      </w:r>
      <w:r>
        <w:rPr>
          <w:rFonts w:hint="eastAsia" w:ascii="宋体" w:hAnsi="宋体" w:cs="宋体"/>
          <w:bCs/>
          <w:color w:val="auto"/>
          <w:szCs w:val="21"/>
        </w:rPr>
        <w:t>（北京时间）</w:t>
      </w:r>
      <w:r>
        <w:rPr>
          <w:rFonts w:hint="eastAsia" w:ascii="宋体" w:hAnsi="宋体" w:cs="宋体"/>
          <w:color w:val="auto"/>
          <w:szCs w:val="21"/>
        </w:rPr>
        <w:t>后</w:t>
      </w:r>
    </w:p>
    <w:p>
      <w:pPr>
        <w:spacing w:line="440" w:lineRule="exact"/>
        <w:ind w:firstLine="420" w:firstLineChars="200"/>
        <w:rPr>
          <w:rFonts w:ascii="宋体" w:hAnsi="宋体" w:cs="宋体"/>
          <w:bCs/>
          <w:color w:val="auto"/>
          <w:szCs w:val="21"/>
          <w:u w:val="single"/>
        </w:rPr>
      </w:pPr>
      <w:r>
        <w:rPr>
          <w:rFonts w:hint="eastAsia" w:ascii="宋体" w:hAnsi="宋体" w:cs="宋体"/>
          <w:color w:val="auto"/>
          <w:szCs w:val="21"/>
        </w:rPr>
        <w:t>2.地点：</w:t>
      </w:r>
      <w:r>
        <w:rPr>
          <w:rFonts w:hint="eastAsia" w:ascii="宋体" w:hAnsi="宋体" w:cs="宋体"/>
          <w:color w:val="auto"/>
          <w:szCs w:val="21"/>
          <w:u w:val="single"/>
        </w:rPr>
        <w:t>“广西政府采购云平台”（https://www.gcy.zfcg.gxzf.gov.cn/）开标大厅。</w:t>
      </w:r>
    </w:p>
    <w:p>
      <w:pPr>
        <w:spacing w:line="440" w:lineRule="exact"/>
        <w:rPr>
          <w:rFonts w:ascii="宋体" w:hAnsi="宋体" w:cs="宋体"/>
          <w:b/>
          <w:bCs/>
          <w:color w:val="auto"/>
        </w:rPr>
      </w:pPr>
      <w:r>
        <w:rPr>
          <w:rFonts w:hint="eastAsia" w:ascii="宋体" w:hAnsi="宋体" w:cs="宋体"/>
          <w:b/>
          <w:bCs/>
          <w:color w:val="auto"/>
        </w:rPr>
        <w:t>六、公告期限</w:t>
      </w:r>
      <w:bookmarkEnd w:id="28"/>
      <w:bookmarkEnd w:id="29"/>
      <w:bookmarkEnd w:id="30"/>
      <w:bookmarkEnd w:id="31"/>
      <w:bookmarkEnd w:id="32"/>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pPr>
        <w:spacing w:line="440" w:lineRule="exact"/>
        <w:rPr>
          <w:rFonts w:ascii="宋体" w:hAnsi="宋体" w:cs="宋体"/>
          <w:b/>
          <w:bCs/>
          <w:color w:val="auto"/>
        </w:rPr>
      </w:pPr>
      <w:bookmarkStart w:id="33" w:name="_Toc44229884"/>
      <w:bookmarkStart w:id="34" w:name="_Toc35393804"/>
      <w:bookmarkStart w:id="35" w:name="_Toc35393635"/>
      <w:r>
        <w:rPr>
          <w:rFonts w:hint="eastAsia" w:ascii="宋体" w:hAnsi="宋体" w:cs="宋体"/>
          <w:b/>
          <w:bCs/>
          <w:color w:val="auto"/>
        </w:rPr>
        <w:t>七、其他补充事宜</w:t>
      </w:r>
      <w:bookmarkEnd w:id="33"/>
      <w:bookmarkEnd w:id="34"/>
      <w:bookmarkEnd w:id="35"/>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1.磋商保证金：</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磋商保证金人民币</w:t>
      </w:r>
      <w:r>
        <w:rPr>
          <w:rFonts w:hint="eastAsia" w:ascii="宋体" w:hAnsi="宋体" w:cs="宋体"/>
          <w:color w:val="auto"/>
          <w:kern w:val="0"/>
          <w:szCs w:val="21"/>
          <w:u w:val="single"/>
          <w:lang w:val="en-US" w:eastAsia="zh-CN"/>
        </w:rPr>
        <w:t>20</w:t>
      </w:r>
      <w:r>
        <w:rPr>
          <w:rFonts w:hint="eastAsia" w:ascii="宋体" w:hAnsi="宋体" w:cs="宋体"/>
          <w:color w:val="auto"/>
          <w:kern w:val="0"/>
          <w:szCs w:val="21"/>
          <w:u w:val="single"/>
        </w:rPr>
        <w:t>000.00</w:t>
      </w:r>
      <w:r>
        <w:rPr>
          <w:rFonts w:hint="eastAsia" w:ascii="宋体" w:hAnsi="宋体" w:cs="宋体"/>
          <w:color w:val="auto"/>
          <w:kern w:val="0"/>
          <w:szCs w:val="21"/>
        </w:rPr>
        <w:t>元。</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磋商保证金的交纳方式：银行转账、支票、汇票、本票或者金融、担保机构出具的保函，禁止采用现钞方式。采用银行转账方式的，在响应截止时间前交至采购代理机构指定账户并且到账（开户银行：</w:t>
      </w:r>
      <w:r>
        <w:rPr>
          <w:rFonts w:hint="eastAsia" w:ascii="宋体" w:hAnsi="宋体" w:cs="宋体"/>
          <w:color w:val="auto"/>
          <w:kern w:val="0"/>
          <w:szCs w:val="21"/>
          <w:u w:val="single"/>
          <w:lang w:eastAsia="zh-CN"/>
        </w:rPr>
        <w:t>建设银行南宁市金湖广场支行</w:t>
      </w:r>
      <w:r>
        <w:rPr>
          <w:rFonts w:hint="eastAsia" w:ascii="宋体" w:hAnsi="宋体" w:cs="宋体"/>
          <w:color w:val="auto"/>
          <w:kern w:val="0"/>
          <w:szCs w:val="21"/>
        </w:rPr>
        <w:t>，开户名称：</w:t>
      </w:r>
      <w:r>
        <w:rPr>
          <w:rFonts w:hint="eastAsia" w:ascii="宋体" w:hAnsi="宋体" w:cs="宋体"/>
          <w:color w:val="auto"/>
          <w:kern w:val="0"/>
          <w:szCs w:val="21"/>
          <w:u w:val="single"/>
          <w:lang w:eastAsia="zh-CN"/>
        </w:rPr>
        <w:t>广西昊建工程咨询管理有限公司</w:t>
      </w:r>
      <w:r>
        <w:rPr>
          <w:rFonts w:hint="eastAsia" w:ascii="宋体" w:hAnsi="宋体" w:cs="宋体"/>
          <w:color w:val="auto"/>
          <w:kern w:val="0"/>
          <w:szCs w:val="21"/>
        </w:rPr>
        <w:t>，银行账号：</w:t>
      </w:r>
      <w:r>
        <w:rPr>
          <w:rFonts w:hint="eastAsia" w:ascii="宋体" w:hAnsi="宋体" w:cs="宋体"/>
          <w:color w:val="auto"/>
          <w:kern w:val="0"/>
          <w:szCs w:val="21"/>
          <w:u w:val="single"/>
          <w:lang w:eastAsia="zh-CN"/>
        </w:rPr>
        <w:t>45001604266052501977</w:t>
      </w:r>
      <w:r>
        <w:rPr>
          <w:rFonts w:hint="eastAsia" w:ascii="宋体" w:hAnsi="宋体" w:cs="宋体"/>
          <w:color w:val="auto"/>
          <w:kern w:val="0"/>
          <w:szCs w:val="21"/>
        </w:rPr>
        <w:t>）；采用支票、汇票、本票或者保函等方式的，在响应截止时间前，供应商必须递交单独密封的支票、汇票、本票或者保函原件。否则视为无效磋商保证金。</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2.采购意向公开链接：</w:t>
      </w:r>
    </w:p>
    <w:p>
      <w:pPr>
        <w:spacing w:line="44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http://www.ccgp-guangxi.gov.cn/site/detail?parentId=66601&amp;articleId=EbOGCjkCzmaE1qO2DDTikA==</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3.网上查询地址:</w:t>
      </w:r>
      <w:r>
        <w:rPr>
          <w:rFonts w:hint="eastAsia" w:ascii="宋体" w:hAnsi="宋体" w:cs="宋体"/>
          <w:color w:val="auto"/>
        </w:rPr>
        <w:t xml:space="preserve"> </w:t>
      </w:r>
      <w:bookmarkStart w:id="36" w:name="_Hlk37429674"/>
      <w:r>
        <w:rPr>
          <w:rFonts w:hint="eastAsia" w:ascii="宋体" w:hAnsi="宋体" w:cs="宋体"/>
          <w:color w:val="auto"/>
          <w:kern w:val="0"/>
          <w:szCs w:val="21"/>
        </w:rPr>
        <w:t>http://www.ccgp.gov.cn(中国政府采购网),http://zfcg.gxzf.gov.cn(广西政府采购网)。</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4</w:t>
      </w:r>
      <w:r>
        <w:rPr>
          <w:rFonts w:hint="eastAsia" w:ascii="宋体" w:hAnsi="宋体" w:cs="宋体"/>
          <w:color w:val="auto"/>
          <w:szCs w:val="21"/>
        </w:rPr>
        <w:t>.</w:t>
      </w:r>
      <w:r>
        <w:rPr>
          <w:rFonts w:hint="eastAsia" w:ascii="宋体" w:hAnsi="宋体" w:cs="宋体"/>
          <w:color w:val="auto"/>
          <w:kern w:val="0"/>
          <w:szCs w:val="21"/>
        </w:rPr>
        <w:t>本项目需要落实的政府采购政策</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bookmarkEnd w:id="36"/>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5</w:t>
      </w:r>
      <w:r>
        <w:rPr>
          <w:rFonts w:hint="eastAsia" w:ascii="宋体" w:hAnsi="宋体" w:cs="宋体"/>
          <w:color w:val="auto"/>
          <w:szCs w:val="21"/>
        </w:rPr>
        <w:t>.</w:t>
      </w:r>
      <w:r>
        <w:rPr>
          <w:rFonts w:hint="eastAsia" w:ascii="宋体" w:hAnsi="宋体" w:cs="宋体"/>
          <w:color w:val="auto"/>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或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6</w:t>
      </w:r>
      <w:r>
        <w:rPr>
          <w:rFonts w:hint="eastAsia" w:ascii="宋体" w:hAnsi="宋体" w:cs="宋体"/>
          <w:color w:val="auto"/>
          <w:szCs w:val="21"/>
        </w:rPr>
        <w:t>.</w:t>
      </w:r>
      <w:r>
        <w:rPr>
          <w:rFonts w:hint="eastAsia" w:ascii="宋体" w:hAnsi="宋体" w:cs="宋体"/>
          <w:color w:val="auto"/>
          <w:kern w:val="0"/>
          <w:szCs w:val="21"/>
        </w:rPr>
        <w:t>磋商注意事项：（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r>
        <w:rPr>
          <w:rFonts w:hint="eastAsia" w:ascii="宋体" w:hAnsi="宋体" w:cs="宋体"/>
          <w:color w:val="auto"/>
          <w:kern w:val="0"/>
          <w:szCs w:val="21"/>
        </w:rPr>
        <w:br w:type="textWrapping"/>
      </w:r>
      <w:r>
        <w:rPr>
          <w:rFonts w:hint="eastAsia" w:ascii="宋体" w:hAnsi="宋体" w:cs="宋体"/>
          <w:color w:val="auto"/>
          <w:kern w:val="0"/>
          <w:szCs w:val="21"/>
        </w:rPr>
        <w:t xml:space="preserve">    （2）供应商应及时熟悉掌握电子标系统操作指南；及时完成CA申领和绑定（见广西壮族自治区政府采购网—办事服务—下载专区-广西政府采购云平台CA证书办理操作指南）。</w:t>
      </w:r>
      <w:r>
        <w:rPr>
          <w:rFonts w:hint="eastAsia" w:ascii="宋体" w:hAnsi="宋体" w:cs="宋体"/>
          <w:color w:val="auto"/>
          <w:kern w:val="0"/>
          <w:szCs w:val="21"/>
        </w:rPr>
        <w:br w:type="textWrapping"/>
      </w:r>
      <w:r>
        <w:rPr>
          <w:rFonts w:hint="eastAsia" w:ascii="宋体" w:hAnsi="宋体" w:cs="宋体"/>
          <w:color w:val="auto"/>
          <w:kern w:val="0"/>
          <w:szCs w:val="21"/>
        </w:rPr>
        <w:t xml:space="preserve">    （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r>
        <w:rPr>
          <w:rFonts w:hint="eastAsia" w:ascii="宋体" w:hAnsi="宋体" w:cs="宋体"/>
          <w:color w:val="auto"/>
          <w:kern w:val="0"/>
          <w:szCs w:val="21"/>
        </w:rPr>
        <w:br w:type="textWrapping"/>
      </w:r>
      <w:r>
        <w:rPr>
          <w:rFonts w:hint="eastAsia" w:ascii="宋体" w:hAnsi="宋体" w:cs="宋体"/>
          <w:color w:val="auto"/>
          <w:kern w:val="0"/>
          <w:szCs w:val="21"/>
        </w:rPr>
        <w:t xml:space="preserve">    （4）为确保网上操作合法、有效和安全，请供应商确保在电子竞标过程中能够对相关数据电文进行加密和使用电子签章，妥善保管CA数字证书并使用有效的CA数字证书参与整个采购活动。</w:t>
      </w:r>
      <w:r>
        <w:rPr>
          <w:rFonts w:hint="eastAsia" w:ascii="宋体" w:hAnsi="宋体" w:cs="宋体"/>
          <w:color w:val="auto"/>
          <w:kern w:val="0"/>
          <w:szCs w:val="21"/>
        </w:rPr>
        <w:br w:type="textWrapping"/>
      </w:r>
      <w:r>
        <w:rPr>
          <w:rFonts w:hint="eastAsia" w:ascii="宋体" w:hAnsi="宋体" w:cs="宋体"/>
          <w:color w:val="auto"/>
          <w:kern w:val="0"/>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r>
        <w:rPr>
          <w:rFonts w:hint="eastAsia" w:ascii="宋体" w:hAnsi="宋体" w:cs="宋体"/>
          <w:color w:val="auto"/>
          <w:kern w:val="0"/>
          <w:szCs w:val="21"/>
        </w:rPr>
        <w:br w:type="textWrapping"/>
      </w:r>
      <w:r>
        <w:rPr>
          <w:rFonts w:hint="eastAsia" w:ascii="宋体" w:hAnsi="宋体" w:cs="宋体"/>
          <w:color w:val="auto"/>
          <w:kern w:val="0"/>
          <w:szCs w:val="21"/>
        </w:rPr>
        <w:t xml:space="preserve">    7.CA证书在线解密：首次响应文件开启时，需要供应商携带制作响应文件时用来加密的有效数字证书（CA认证）登录“广西政府采购云平台”电子开标大厅现场按规定时间对加密的响应文件进行解密，否则后果自负。</w:t>
      </w:r>
      <w:r>
        <w:rPr>
          <w:rFonts w:hint="eastAsia" w:ascii="宋体" w:hAnsi="宋体" w:cs="宋体"/>
          <w:color w:val="auto"/>
          <w:kern w:val="0"/>
          <w:szCs w:val="21"/>
        </w:rPr>
        <w:br w:type="textWrapping"/>
      </w:r>
      <w:r>
        <w:rPr>
          <w:rFonts w:hint="eastAsia" w:ascii="宋体" w:hAnsi="宋体" w:cs="宋体"/>
          <w:color w:val="auto"/>
          <w:kern w:val="0"/>
          <w:szCs w:val="21"/>
        </w:rPr>
        <w:t xml:space="preserve">    8.供应商需要在具备有摄像头及语音功能且互联网网络状况良好的电脑登录“广西政府采购云平台”远程开标大厅参与本次磋商，否则后果自负。</w:t>
      </w:r>
      <w:r>
        <w:rPr>
          <w:rFonts w:hint="eastAsia" w:ascii="宋体" w:hAnsi="宋体" w:cs="宋体"/>
          <w:color w:val="auto"/>
          <w:kern w:val="0"/>
          <w:szCs w:val="21"/>
        </w:rPr>
        <w:br w:type="textWrapping"/>
      </w:r>
      <w:r>
        <w:rPr>
          <w:rFonts w:hint="eastAsia" w:ascii="宋体" w:hAnsi="宋体" w:cs="宋体"/>
          <w:color w:val="auto"/>
          <w:kern w:val="0"/>
          <w:szCs w:val="21"/>
        </w:rPr>
        <w:t xml:space="preserve">    9.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440" w:lineRule="exact"/>
        <w:rPr>
          <w:rFonts w:ascii="宋体" w:hAnsi="宋体" w:cs="宋体"/>
          <w:b/>
          <w:bCs/>
          <w:color w:val="auto"/>
        </w:rPr>
      </w:pPr>
      <w:bookmarkStart w:id="37" w:name="_Toc35393805"/>
      <w:bookmarkStart w:id="38" w:name="_Toc28359095"/>
      <w:bookmarkStart w:id="39" w:name="_Toc28359018"/>
      <w:bookmarkStart w:id="40" w:name="_Toc44229885"/>
      <w:bookmarkStart w:id="41" w:name="_Toc35393636"/>
      <w:r>
        <w:rPr>
          <w:rFonts w:hint="eastAsia" w:ascii="宋体" w:hAnsi="宋体" w:cs="宋体"/>
          <w:b/>
          <w:bCs/>
          <w:color w:val="auto"/>
        </w:rPr>
        <w:t>八、凡对本次采购提出询问，请按以下方式联系。</w:t>
      </w:r>
      <w:bookmarkEnd w:id="37"/>
      <w:bookmarkEnd w:id="38"/>
      <w:bookmarkEnd w:id="39"/>
      <w:bookmarkEnd w:id="40"/>
      <w:bookmarkEnd w:id="41"/>
    </w:p>
    <w:bookmarkEnd w:id="1"/>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1.采购人信息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名称：</w:t>
      </w:r>
      <w:r>
        <w:rPr>
          <w:rFonts w:hint="eastAsia" w:ascii="宋体" w:hAnsi="宋体" w:cs="宋体"/>
          <w:color w:val="auto"/>
          <w:szCs w:val="21"/>
          <w:lang w:eastAsia="zh-CN"/>
        </w:rPr>
        <w:t>广西壮族自治区林业局</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地址：</w:t>
      </w:r>
      <w:r>
        <w:rPr>
          <w:rFonts w:hint="eastAsia" w:ascii="宋体" w:hAnsi="宋体" w:cs="宋体"/>
          <w:color w:val="auto"/>
          <w:szCs w:val="21"/>
          <w:lang w:eastAsia="zh-CN"/>
        </w:rPr>
        <w:t>南宁市云景路21号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联系电话：</w:t>
      </w:r>
      <w:r>
        <w:rPr>
          <w:rFonts w:hint="eastAsia" w:ascii="宋体" w:hAnsi="宋体" w:cs="宋体"/>
          <w:color w:val="auto"/>
          <w:szCs w:val="21"/>
          <w:lang w:eastAsia="zh-CN"/>
        </w:rPr>
        <w:t>0771-6783361</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2.采购代理机构信息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名称：</w:t>
      </w:r>
      <w:r>
        <w:rPr>
          <w:rFonts w:hint="eastAsia" w:ascii="宋体" w:hAnsi="宋体" w:cs="宋体"/>
          <w:color w:val="auto"/>
          <w:szCs w:val="21"/>
          <w:lang w:eastAsia="zh-CN"/>
        </w:rPr>
        <w:t>广西昊建工程咨询管理有限公司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地址：</w:t>
      </w:r>
      <w:r>
        <w:rPr>
          <w:rFonts w:hint="eastAsia" w:ascii="宋体" w:hAnsi="宋体" w:cs="宋体"/>
          <w:color w:val="auto"/>
          <w:szCs w:val="21"/>
          <w:lang w:eastAsia="zh-CN"/>
        </w:rPr>
        <w:t>南宁市青秀区高坡岭路轨道交通运营控制中心指挥大楼B楼第14层1404-1408号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联系电话：</w:t>
      </w:r>
      <w:r>
        <w:rPr>
          <w:rFonts w:hint="eastAsia" w:ascii="宋体" w:hAnsi="宋体" w:cs="宋体"/>
          <w:color w:val="auto"/>
          <w:szCs w:val="21"/>
          <w:lang w:eastAsia="zh-CN"/>
        </w:rPr>
        <w:t>0771-5595306</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3.项目联系方式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项目联系人：</w:t>
      </w:r>
      <w:r>
        <w:rPr>
          <w:rFonts w:hint="eastAsia" w:ascii="宋体" w:hAnsi="宋体" w:cs="宋体"/>
          <w:color w:val="auto"/>
          <w:szCs w:val="21"/>
          <w:lang w:eastAsia="zh-CN"/>
        </w:rPr>
        <w:t>文峰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电话：</w:t>
      </w:r>
      <w:r>
        <w:rPr>
          <w:rFonts w:hint="eastAsia" w:ascii="宋体" w:hAnsi="宋体" w:cs="宋体"/>
          <w:color w:val="auto"/>
          <w:szCs w:val="21"/>
          <w:lang w:eastAsia="zh-CN"/>
        </w:rPr>
        <w:t>0771-5595306</w:t>
      </w:r>
    </w:p>
    <w:p>
      <w:pPr>
        <w:wordWrap w:val="0"/>
        <w:spacing w:line="440" w:lineRule="exact"/>
        <w:jc w:val="right"/>
        <w:rPr>
          <w:rFonts w:hint="eastAsia" w:ascii="宋体" w:hAnsi="宋体" w:cs="宋体"/>
          <w:color w:val="auto"/>
          <w:szCs w:val="21"/>
          <w:lang w:eastAsia="zh-CN"/>
        </w:rPr>
      </w:pPr>
    </w:p>
    <w:p>
      <w:pPr>
        <w:wordWrap w:val="0"/>
        <w:spacing w:line="440" w:lineRule="exact"/>
        <w:jc w:val="right"/>
        <w:rPr>
          <w:rFonts w:hint="eastAsia" w:ascii="宋体" w:hAnsi="宋体" w:eastAsia="宋体" w:cs="宋体"/>
          <w:color w:val="auto"/>
          <w:szCs w:val="21"/>
          <w:lang w:eastAsia="zh-CN"/>
        </w:rPr>
      </w:pPr>
      <w:r>
        <w:rPr>
          <w:rFonts w:hint="eastAsia" w:ascii="宋体" w:hAnsi="宋体" w:cs="宋体"/>
          <w:color w:val="auto"/>
          <w:szCs w:val="21"/>
          <w:lang w:eastAsia="zh-CN"/>
        </w:rPr>
        <w:t>广西昊建工程咨询管理有限公司</w:t>
      </w:r>
    </w:p>
    <w:p>
      <w:pPr>
        <w:wordWrap w:val="0"/>
        <w:spacing w:line="440" w:lineRule="exact"/>
        <w:jc w:val="center"/>
        <w:rPr>
          <w:rFonts w:ascii="宋体" w:hAnsi="宋体" w:cs="宋体"/>
          <w:color w:val="auto"/>
          <w:kern w:val="0"/>
          <w:szCs w:val="21"/>
        </w:rPr>
      </w:pPr>
      <w:r>
        <w:rPr>
          <w:rFonts w:hint="eastAsia" w:ascii="宋体" w:hAnsi="宋体" w:cs="宋体"/>
          <w:color w:val="auto"/>
          <w:kern w:val="0"/>
          <w:szCs w:val="21"/>
          <w:lang w:val="en-US" w:eastAsia="zh-CN"/>
        </w:rPr>
        <w:t xml:space="preserve">                                                        2025</w:t>
      </w:r>
      <w:r>
        <w:rPr>
          <w:rFonts w:hint="eastAsia" w:ascii="宋体" w:hAnsi="宋体" w:cs="宋体"/>
          <w:color w:val="auto"/>
          <w:kern w:val="0"/>
          <w:szCs w:val="21"/>
        </w:rPr>
        <w:t>年</w:t>
      </w:r>
      <w:r>
        <w:rPr>
          <w:rFonts w:hint="eastAsia" w:ascii="宋体" w:hAnsi="宋体" w:cs="宋体"/>
          <w:color w:val="auto"/>
          <w:kern w:val="0"/>
          <w:szCs w:val="21"/>
          <w:lang w:val="en-US" w:eastAsia="zh-CN"/>
        </w:rPr>
        <w:t>3</w:t>
      </w:r>
      <w:r>
        <w:rPr>
          <w:rFonts w:hint="eastAsia" w:ascii="宋体" w:hAnsi="宋体" w:cs="宋体"/>
          <w:color w:val="auto"/>
          <w:kern w:val="0"/>
          <w:szCs w:val="21"/>
        </w:rPr>
        <w:t>月</w:t>
      </w:r>
      <w:r>
        <w:rPr>
          <w:rFonts w:hint="eastAsia" w:ascii="宋体" w:hAnsi="宋体" w:cs="宋体"/>
          <w:color w:val="auto"/>
          <w:kern w:val="0"/>
          <w:szCs w:val="21"/>
          <w:lang w:val="en-US" w:eastAsia="zh-CN"/>
        </w:rPr>
        <w:t>14</w:t>
      </w:r>
      <w:r>
        <w:rPr>
          <w:rFonts w:hint="eastAsia" w:ascii="宋体" w:hAnsi="宋体" w:cs="宋体"/>
          <w:color w:val="auto"/>
          <w:szCs w:val="21"/>
        </w:rPr>
        <w:t>日</w:t>
      </w:r>
    </w:p>
    <w:p>
      <w:pPr>
        <w:rPr>
          <w:color w:val="auto"/>
        </w:rPr>
      </w:pPr>
    </w:p>
    <w:p>
      <w:pPr>
        <w:rPr>
          <w:color w:val="auto"/>
        </w:rPr>
      </w:pPr>
    </w:p>
    <w:p>
      <w:pPr>
        <w:pStyle w:val="3"/>
        <w:jc w:val="center"/>
        <w:rPr>
          <w:rFonts w:ascii="宋体" w:hAnsi="宋体" w:cs="宋体"/>
          <w:color w:val="auto"/>
        </w:rPr>
      </w:pPr>
      <w:r>
        <w:rPr>
          <w:rFonts w:hint="eastAsia" w:ascii="宋体" w:hAnsi="宋体" w:cs="宋体"/>
          <w:color w:val="auto"/>
        </w:rPr>
        <w:br w:type="page"/>
      </w:r>
      <w:bookmarkStart w:id="42" w:name="_Toc19564"/>
      <w:r>
        <w:rPr>
          <w:rFonts w:hint="eastAsia" w:ascii="宋体" w:hAnsi="宋体" w:cs="宋体"/>
          <w:color w:val="auto"/>
        </w:rPr>
        <w:t>第二章  供应商须知</w:t>
      </w:r>
      <w:bookmarkEnd w:id="42"/>
    </w:p>
    <w:p>
      <w:pPr>
        <w:spacing w:line="400" w:lineRule="exact"/>
        <w:jc w:val="center"/>
        <w:rPr>
          <w:rFonts w:ascii="宋体" w:hAnsi="宋体" w:cs="宋体"/>
          <w:b/>
          <w:color w:val="auto"/>
          <w:sz w:val="32"/>
          <w:szCs w:val="32"/>
        </w:rPr>
      </w:pPr>
      <w:r>
        <w:rPr>
          <w:rFonts w:hint="eastAsia" w:ascii="宋体" w:hAnsi="宋体" w:cs="宋体"/>
          <w:b/>
          <w:color w:val="auto"/>
          <w:sz w:val="32"/>
          <w:szCs w:val="32"/>
        </w:rPr>
        <w:t>供应商须知前附表</w:t>
      </w:r>
    </w:p>
    <w:p>
      <w:pPr>
        <w:spacing w:line="400" w:lineRule="exact"/>
        <w:jc w:val="center"/>
        <w:rPr>
          <w:rFonts w:ascii="宋体" w:hAnsi="宋体" w:cs="宋体"/>
          <w:b/>
          <w:color w:val="auto"/>
          <w:sz w:val="32"/>
          <w:szCs w:val="32"/>
        </w:rPr>
      </w:pP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7912" w:type="dxa"/>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91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rPr>
              <w:t>供应商的资格条件</w:t>
            </w:r>
            <w:r>
              <w:rPr>
                <w:rFonts w:hint="eastAsia" w:ascii="宋体" w:hAnsi="宋体" w:eastAsia="宋体" w:cs="宋体"/>
                <w:color w:val="auto"/>
                <w:sz w:val="21"/>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5.1</w:t>
            </w:r>
          </w:p>
        </w:tc>
        <w:tc>
          <w:tcPr>
            <w:tcW w:w="791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5.2</w:t>
            </w:r>
          </w:p>
        </w:tc>
        <w:tc>
          <w:tcPr>
            <w:tcW w:w="791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如接受联合体竞标，联合体竞标要求如下：无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6.2</w:t>
            </w:r>
          </w:p>
        </w:tc>
        <w:tc>
          <w:tcPr>
            <w:tcW w:w="7912" w:type="dxa"/>
            <w:vAlign w:val="center"/>
          </w:tcPr>
          <w:p>
            <w:pPr>
              <w:pStyle w:val="1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12.1.1</w:t>
            </w:r>
          </w:p>
        </w:tc>
        <w:tc>
          <w:tcPr>
            <w:tcW w:w="7912" w:type="dxa"/>
            <w:vAlign w:val="center"/>
          </w:tcPr>
          <w:p>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资格证明文件</w:t>
            </w:r>
          </w:p>
          <w:p>
            <w:pPr>
              <w:pStyle w:val="1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2.供应商依法缴纳税收的相关材料[</w:t>
            </w:r>
            <w:r>
              <w:rPr>
                <w:rFonts w:hint="eastAsia" w:ascii="宋体" w:hAnsi="宋体" w:eastAsia="宋体" w:cs="宋体"/>
                <w:color w:val="auto"/>
                <w:u w:val="single"/>
                <w:lang w:val="en-US" w:eastAsia="zh-CN"/>
              </w:rPr>
              <w:t>2024年9月至</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2</w:t>
            </w:r>
            <w:r>
              <w:rPr>
                <w:rFonts w:hint="eastAsia" w:ascii="宋体" w:hAnsi="宋体" w:eastAsia="宋体" w:cs="宋体"/>
                <w:color w:val="auto"/>
                <w:szCs w:val="21"/>
                <w:u w:val="single"/>
              </w:rPr>
              <w:t>月</w:t>
            </w:r>
            <w:r>
              <w:rPr>
                <w:rFonts w:hint="eastAsia" w:ascii="宋体" w:hAnsi="宋体" w:eastAsia="宋体" w:cs="宋体"/>
                <w:color w:val="auto"/>
                <w:sz w:val="21"/>
                <w:szCs w:val="21"/>
              </w:rPr>
              <w:t>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3.供应商依法缴纳社会保障资金的相关材料[</w:t>
            </w:r>
            <w:r>
              <w:rPr>
                <w:rFonts w:hint="eastAsia" w:ascii="宋体" w:hAnsi="宋体" w:eastAsia="宋体" w:cs="宋体"/>
                <w:color w:val="auto"/>
                <w:u w:val="single"/>
                <w:lang w:val="en-US" w:eastAsia="zh-CN"/>
              </w:rPr>
              <w:t>2024年9月至</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2</w:t>
            </w:r>
            <w:r>
              <w:rPr>
                <w:rFonts w:hint="eastAsia" w:ascii="宋体" w:hAnsi="宋体" w:eastAsia="宋体" w:cs="宋体"/>
                <w:color w:val="auto"/>
                <w:szCs w:val="21"/>
                <w:u w:val="single"/>
              </w:rPr>
              <w:t>月</w:t>
            </w:r>
            <w:r>
              <w:rPr>
                <w:rFonts w:hint="eastAsia" w:ascii="宋体" w:hAnsi="宋体" w:eastAsia="宋体" w:cs="宋体"/>
                <w:color w:val="auto"/>
                <w:sz w:val="21"/>
                <w:szCs w:val="21"/>
              </w:rPr>
              <w:t>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napToGrid w:val="0"/>
              <w:spacing w:line="360" w:lineRule="auto"/>
              <w:jc w:val="left"/>
              <w:rPr>
                <w:rFonts w:hint="eastAsia" w:ascii="宋体" w:hAnsi="宋体" w:eastAsia="宋体" w:cs="宋体"/>
                <w:bCs/>
                <w:color w:val="auto"/>
                <w:sz w:val="21"/>
                <w:szCs w:val="21"/>
              </w:rPr>
            </w:pPr>
            <w:r>
              <w:rPr>
                <w:rFonts w:hint="eastAsia" w:ascii="宋体" w:hAnsi="宋体" w:eastAsia="宋体" w:cs="宋体"/>
                <w:color w:val="auto"/>
                <w:sz w:val="21"/>
                <w:szCs w:val="21"/>
              </w:rPr>
              <w:t>4.供应商财务状况报告[供应商</w:t>
            </w:r>
            <w:r>
              <w:rPr>
                <w:rFonts w:hint="eastAsia" w:ascii="宋体" w:hAnsi="宋体" w:cs="宋体"/>
                <w:color w:val="auto"/>
                <w:sz w:val="21"/>
                <w:szCs w:val="21"/>
                <w:lang w:val="en-US" w:eastAsia="zh-CN"/>
              </w:rPr>
              <w:t>2024</w:t>
            </w:r>
            <w:r>
              <w:rPr>
                <w:rFonts w:hint="eastAsia" w:ascii="宋体" w:hAnsi="宋体" w:eastAsia="宋体" w:cs="宋体"/>
                <w:color w:val="auto"/>
                <w:sz w:val="21"/>
                <w:szCs w:val="21"/>
              </w:rPr>
              <w:t>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r>
              <w:rPr>
                <w:rFonts w:hint="eastAsia" w:ascii="宋体" w:hAnsi="宋体" w:eastAsia="宋体" w:cs="宋体"/>
                <w:bCs/>
                <w:color w:val="auto"/>
                <w:sz w:val="21"/>
                <w:szCs w:val="21"/>
              </w:rPr>
              <w:t>（</w:t>
            </w:r>
            <w:r>
              <w:rPr>
                <w:rFonts w:hint="eastAsia" w:ascii="宋体" w:hAnsi="宋体" w:eastAsia="宋体" w:cs="宋体"/>
                <w:b/>
                <w:color w:val="auto"/>
                <w:sz w:val="21"/>
                <w:szCs w:val="21"/>
              </w:rPr>
              <w:t>必须提供，否则响应文件按无效响应处理</w:t>
            </w:r>
            <w:r>
              <w:rPr>
                <w:rFonts w:hint="eastAsia" w:ascii="宋体" w:hAnsi="宋体" w:eastAsia="宋体" w:cs="宋体"/>
                <w:bCs/>
                <w:color w:val="auto"/>
                <w:sz w:val="21"/>
                <w:szCs w:val="21"/>
              </w:rPr>
              <w:t>）</w:t>
            </w: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5.供应商直接控股、管理关系信息表（格式后附）；（</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6.竞标声明（格式后附）；（</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pStyle w:val="2"/>
              <w:spacing w:line="36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b/>
                <w:bCs/>
                <w:color w:val="auto"/>
                <w:sz w:val="21"/>
                <w:szCs w:val="21"/>
                <w:lang w:val="en-US" w:eastAsia="zh-CN"/>
              </w:rPr>
              <w:t>.满足本项目的特定资格要求证明材料：</w:t>
            </w:r>
            <w:r>
              <w:rPr>
                <w:rFonts w:hint="eastAsia" w:ascii="宋体" w:hAnsi="宋体" w:cs="宋体"/>
                <w:color w:val="auto"/>
                <w:sz w:val="21"/>
                <w:szCs w:val="21"/>
                <w:lang w:val="en-US" w:eastAsia="zh-CN"/>
              </w:rPr>
              <w:t>无。</w:t>
            </w:r>
          </w:p>
          <w:p>
            <w:pPr>
              <w:pStyle w:val="2"/>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.落实政府采购政策需满足的资格要求：中小企业声明函或者残疾人福利性单位声明函或者供应商属于监狱企业的证明材料；（</w:t>
            </w:r>
            <w:r>
              <w:rPr>
                <w:rFonts w:hint="eastAsia" w:ascii="宋体" w:hAnsi="宋体" w:eastAsia="宋体" w:cs="宋体"/>
                <w:b/>
                <w:color w:val="auto"/>
                <w:sz w:val="21"/>
                <w:szCs w:val="21"/>
              </w:rPr>
              <w:t>本项目为专门面向中小企业采购</w:t>
            </w:r>
            <w:r>
              <w:rPr>
                <w:rFonts w:hint="eastAsia" w:ascii="宋体" w:hAnsi="宋体" w:cs="宋体"/>
                <w:b/>
                <w:color w:val="auto"/>
                <w:sz w:val="21"/>
                <w:szCs w:val="21"/>
                <w:lang w:eastAsia="zh-CN"/>
              </w:rPr>
              <w:t>，</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napToGrid w:val="0"/>
              <w:spacing w:line="360" w:lineRule="auto"/>
              <w:jc w:val="lef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.除磋商文件规定必须提供以外，供应商认为需要提供的其他证明材料</w:t>
            </w:r>
            <w:r>
              <w:rPr>
                <w:rFonts w:hint="eastAsia" w:ascii="宋体" w:hAnsi="宋体" w:cs="宋体"/>
                <w:color w:val="auto"/>
                <w:sz w:val="21"/>
                <w:szCs w:val="21"/>
                <w:lang w:eastAsia="zh-CN"/>
              </w:rPr>
              <w:t>。</w:t>
            </w:r>
          </w:p>
          <w:p>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注：以上标明“必须提供”的材料属于复印件的扫描件的，必须加盖供应商电子公章，否则响应文件按无效响应处理。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12.1.2</w:t>
            </w:r>
          </w:p>
        </w:tc>
        <w:tc>
          <w:tcPr>
            <w:tcW w:w="7912" w:type="dxa"/>
            <w:vAlign w:val="center"/>
          </w:tcPr>
          <w:p>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商务文件</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1.无串通竞标行为的承诺函；（</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2.法定代表人身份证明书及法定代表人有效身份证正反面复印件；（</w:t>
            </w:r>
            <w:r>
              <w:rPr>
                <w:rFonts w:hint="eastAsia" w:ascii="宋体" w:hAnsi="宋体" w:eastAsia="宋体" w:cs="宋体"/>
                <w:b/>
                <w:bCs/>
                <w:color w:val="auto"/>
                <w:sz w:val="21"/>
                <w:szCs w:val="21"/>
              </w:rPr>
              <w:t>除自然人竞标外</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3.法定代表人授权委托书及委托代理人有效身份证正反面复印件；（</w:t>
            </w:r>
            <w:r>
              <w:rPr>
                <w:rFonts w:hint="eastAsia" w:ascii="宋体" w:hAnsi="宋体" w:eastAsia="宋体" w:cs="宋体"/>
                <w:b/>
                <w:color w:val="auto"/>
                <w:sz w:val="21"/>
                <w:szCs w:val="21"/>
              </w:rPr>
              <w:t>委托时必须提供，否则响应文件按无效响应处理</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4.商务条款偏离表；（</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5.磋商保证金提交凭证；（</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6.供应商认为需要提供的其他有关资料。</w:t>
            </w:r>
          </w:p>
          <w:p>
            <w:pPr>
              <w:pStyle w:val="20"/>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注：</w:t>
            </w:r>
            <w:r>
              <w:rPr>
                <w:rFonts w:hint="eastAsia" w:ascii="宋体" w:hAnsi="宋体" w:eastAsia="宋体" w:cs="宋体"/>
                <w:b/>
                <w:color w:val="auto"/>
                <w:kern w:val="2"/>
                <w:sz w:val="21"/>
                <w:szCs w:val="21"/>
              </w:rPr>
              <w:t>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vMerge w:val="continue"/>
            <w:vAlign w:val="center"/>
          </w:tcPr>
          <w:p>
            <w:pPr>
              <w:spacing w:line="360" w:lineRule="auto"/>
              <w:jc w:val="center"/>
              <w:rPr>
                <w:rFonts w:hint="eastAsia" w:ascii="宋体" w:hAnsi="宋体" w:eastAsia="宋体" w:cs="宋体"/>
                <w:color w:val="auto"/>
                <w:sz w:val="21"/>
                <w:szCs w:val="21"/>
              </w:rPr>
            </w:pPr>
          </w:p>
        </w:tc>
        <w:tc>
          <w:tcPr>
            <w:tcW w:w="7912" w:type="dxa"/>
            <w:vAlign w:val="center"/>
          </w:tcPr>
          <w:p>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技术文件</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1.技术需求偏离表；（</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2.服务方案；（</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3.项目实施人员一览表；（</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4.供应商认为需要提供的其他有关资料。</w:t>
            </w:r>
          </w:p>
          <w:p>
            <w:pPr>
              <w:spacing w:line="360" w:lineRule="auto"/>
              <w:rPr>
                <w:rFonts w:hint="eastAsia" w:ascii="宋体" w:hAnsi="宋体" w:eastAsia="宋体" w:cs="宋体"/>
                <w:b/>
                <w:bCs/>
                <w:color w:val="auto"/>
                <w:sz w:val="21"/>
                <w:szCs w:val="21"/>
              </w:rPr>
            </w:pPr>
            <w:r>
              <w:rPr>
                <w:rFonts w:hint="eastAsia" w:ascii="宋体" w:hAnsi="宋体" w:eastAsia="宋体" w:cs="宋体"/>
                <w:b/>
                <w:color w:val="auto"/>
                <w:sz w:val="21"/>
                <w:szCs w:val="21"/>
              </w:rPr>
              <w:t>注：以上标明“必须提供”的材料属于复印件的扫描件的，必须加盖供应商电子公章，否则响应文件按无效响应处理。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12.1.3</w:t>
            </w:r>
          </w:p>
        </w:tc>
        <w:tc>
          <w:tcPr>
            <w:tcW w:w="7912" w:type="dxa"/>
            <w:vAlign w:val="center"/>
          </w:tcPr>
          <w:p>
            <w:pPr>
              <w:snapToGrid w:val="0"/>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报价文件</w:t>
            </w: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1.响应函；</w:t>
            </w:r>
            <w:r>
              <w:rPr>
                <w:rFonts w:hint="eastAsia" w:ascii="宋体" w:hAnsi="宋体" w:eastAsia="宋体" w:cs="宋体"/>
                <w:b/>
                <w:color w:val="auto"/>
                <w:sz w:val="21"/>
                <w:szCs w:val="21"/>
              </w:rPr>
              <w:t>（必须提供，否则作无效响应处理）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w:t>
            </w:r>
            <w:r>
              <w:rPr>
                <w:rFonts w:hint="eastAsia" w:ascii="宋体" w:hAnsi="宋体" w:eastAsia="宋体" w:cs="宋体"/>
                <w:color w:val="auto"/>
                <w:sz w:val="21"/>
                <w:szCs w:val="21"/>
                <w:highlight w:val="none"/>
              </w:rPr>
              <w:t>.响应报价表；（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rPr>
              <w:t>供应商认为需要提供的其他有关资料。</w:t>
            </w:r>
          </w:p>
          <w:p>
            <w:pPr>
              <w:pStyle w:val="20"/>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注：以上标明“必须提供”的材料属于复印件的扫描件的，必须加盖供应商电子公章，否则响应文件按无效响应处理。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12.2</w:t>
            </w:r>
          </w:p>
        </w:tc>
        <w:tc>
          <w:tcPr>
            <w:tcW w:w="7912" w:type="dxa"/>
            <w:vAlign w:val="center"/>
          </w:tcPr>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1"/>
                <w:szCs w:val="21"/>
              </w:rPr>
              <w:t>否则响应文件按无效响应处理</w:t>
            </w:r>
            <w:r>
              <w:rPr>
                <w:rFonts w:hint="eastAsia" w:ascii="宋体" w:hAnsi="宋体" w:eastAsia="宋体" w:cs="宋体"/>
                <w:color w:val="auto"/>
                <w:sz w:val="21"/>
                <w:szCs w:val="21"/>
              </w:rPr>
              <w:t>。</w:t>
            </w: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2.响应文件电子版密封方式：电子响应文件通过平台有效CA加密后在“广西政府采购云平台”投送。（操作方式见公告附件“电子响应文件制作与投送教程”）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15.2</w:t>
            </w:r>
          </w:p>
        </w:tc>
        <w:tc>
          <w:tcPr>
            <w:tcW w:w="7912" w:type="dxa"/>
            <w:vAlign w:val="center"/>
          </w:tcPr>
          <w:p>
            <w:pPr>
              <w:pStyle w:val="15"/>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SA"/>
              </w:rPr>
              <w:t>竞标报价是履行合同的最终价格，即满足全部采购需求所应提供的服务的价格；包括为完成采购人指定服务全部内容的报价，</w:t>
            </w:r>
            <w:r>
              <w:rPr>
                <w:rFonts w:hint="eastAsia" w:ascii="宋体" w:hAnsi="宋体" w:eastAsia="宋体" w:cs="宋体"/>
                <w:color w:val="auto"/>
                <w:kern w:val="2"/>
                <w:sz w:val="21"/>
                <w:szCs w:val="21"/>
                <w:lang w:val="zh-CN" w:eastAsia="zh-CN" w:bidi="ar-SA"/>
              </w:rPr>
              <w:t>含专项审计费用、派出工作人员的交通费、住宿费、伙食补助费、税金及其他与审计相关的一切费用</w:t>
            </w:r>
            <w:r>
              <w:rPr>
                <w:rFonts w:hint="eastAsia" w:ascii="宋体" w:hAnsi="宋体" w:eastAsia="宋体" w:cs="宋体"/>
                <w:color w:val="auto"/>
                <w:kern w:val="2"/>
                <w:sz w:val="21"/>
                <w:szCs w:val="21"/>
                <w:lang w:val="en-US" w:eastAsia="zh-CN" w:bidi="ar-SA"/>
              </w:rPr>
              <w:t>。在合同实施时，采购人将不予支付成交供应商没有列入的项目费用，并认为此项目的费用已包括在竞标总报价中。（采购需求另有约定的，从其约定。）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16.2</w:t>
            </w:r>
          </w:p>
        </w:tc>
        <w:tc>
          <w:tcPr>
            <w:tcW w:w="7912" w:type="dxa"/>
            <w:vAlign w:val="center"/>
          </w:tcPr>
          <w:p>
            <w:pPr>
              <w:pStyle w:val="8"/>
              <w:widowControl w:val="0"/>
              <w:tabs>
                <w:tab w:val="clear" w:pos="454"/>
              </w:tabs>
              <w:snapToGrid w:val="0"/>
              <w:spacing w:afterLines="0" w:line="360" w:lineRule="auto"/>
              <w:ind w:left="283" w:leftChars="0" w:hanging="283" w:hangingChars="135"/>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竞标有效期：自首次响应文件提交截止之日起</w:t>
            </w:r>
            <w:r>
              <w:rPr>
                <w:rFonts w:hint="eastAsia" w:ascii="宋体" w:hAnsi="宋体" w:eastAsia="宋体" w:cs="宋体"/>
                <w:color w:val="auto"/>
                <w:kern w:val="2"/>
                <w:sz w:val="21"/>
                <w:szCs w:val="21"/>
                <w:u w:val="single"/>
              </w:rPr>
              <w:t>60</w:t>
            </w:r>
            <w:r>
              <w:rPr>
                <w:rFonts w:hint="eastAsia" w:ascii="宋体" w:hAnsi="宋体" w:eastAsia="宋体" w:cs="宋体"/>
                <w:color w:val="auto"/>
                <w:kern w:val="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17.1</w:t>
            </w:r>
          </w:p>
        </w:tc>
        <w:tc>
          <w:tcPr>
            <w:tcW w:w="7912" w:type="dxa"/>
            <w:vAlign w:val="center"/>
          </w:tcPr>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磋商保证金的交纳方式：详见竞争性磋商公告。</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磋商保证金的金额：详见竞争性磋商公告。</w:t>
            </w:r>
          </w:p>
          <w:p>
            <w:pPr>
              <w:snapToGrid w:val="0"/>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相关要求：</w:t>
            </w:r>
            <w:r>
              <w:rPr>
                <w:rFonts w:hint="eastAsia" w:ascii="宋体" w:hAnsi="宋体" w:eastAsia="宋体" w:cs="宋体"/>
                <w:color w:val="auto"/>
                <w:kern w:val="0"/>
                <w:sz w:val="21"/>
                <w:szCs w:val="21"/>
              </w:rPr>
              <w:t>详见</w:t>
            </w:r>
            <w:r>
              <w:rPr>
                <w:rFonts w:hint="eastAsia" w:ascii="宋体" w:hAnsi="宋体" w:eastAsia="宋体" w:cs="宋体"/>
                <w:color w:val="auto"/>
                <w:sz w:val="21"/>
                <w:szCs w:val="21"/>
              </w:rPr>
              <w:t>竞争性磋商公告。</w:t>
            </w:r>
          </w:p>
          <w:p>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备注： </w:t>
            </w:r>
          </w:p>
          <w:p>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1.响应文件提交截止时间后提交的，或者未足额交纳的，或者保函额度不足的，视为无效磋商保证金。</w:t>
            </w:r>
          </w:p>
          <w:p>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2.供应商采用现钞方式或者从个人账户（自然人竞标除外）转出的磋商保证金，视为无效磋商保证金。</w:t>
            </w:r>
          </w:p>
          <w:p>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3.支票、汇票或者本票出现无效或者背书情形的，视为无效磋商保证金。</w:t>
            </w:r>
          </w:p>
          <w:p>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4.保函有效期低于竞标有效期的，视为无效磋商保证金。</w:t>
            </w:r>
          </w:p>
          <w:p>
            <w:pPr>
              <w:snapToGrid w:val="0"/>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5.竞标保证金采用金融、担保机构出具的保函为有条件保函的，视为无效磋商保证金。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20.1</w:t>
            </w:r>
          </w:p>
        </w:tc>
        <w:tc>
          <w:tcPr>
            <w:tcW w:w="7912" w:type="dxa"/>
            <w:vAlign w:val="center"/>
          </w:tcPr>
          <w:p>
            <w:pPr>
              <w:snapToGrid w:val="0"/>
              <w:spacing w:line="360" w:lineRule="auto"/>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首次响应文件提交截止时间：详见竞争性磋商公告。</w:t>
            </w: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首次响应文件提交地点：详见竞争性磋商公告。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24.1</w:t>
            </w:r>
          </w:p>
        </w:tc>
        <w:tc>
          <w:tcPr>
            <w:tcW w:w="7912" w:type="dxa"/>
            <w:vAlign w:val="center"/>
          </w:tcPr>
          <w:p>
            <w:pPr>
              <w:snapToGrid w:val="0"/>
              <w:spacing w:line="360" w:lineRule="auto"/>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磋商小组的人数：</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26.2</w:t>
            </w:r>
          </w:p>
        </w:tc>
        <w:tc>
          <w:tcPr>
            <w:tcW w:w="7912" w:type="dxa"/>
            <w:vAlign w:val="center"/>
          </w:tcPr>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商务条款评审中允许负偏离的条款数为</w:t>
            </w:r>
            <w:r>
              <w:rPr>
                <w:rFonts w:hint="eastAsia" w:ascii="宋体" w:hAnsi="宋体" w:cs="宋体"/>
                <w:color w:val="auto"/>
                <w:sz w:val="21"/>
                <w:szCs w:val="21"/>
                <w:u w:val="single"/>
                <w:lang w:val="en-US" w:eastAsia="zh-CN"/>
              </w:rPr>
              <w:t>0</w:t>
            </w:r>
            <w:r>
              <w:rPr>
                <w:rFonts w:hint="eastAsia" w:ascii="宋体" w:hAnsi="宋体" w:eastAsia="宋体" w:cs="宋体"/>
                <w:color w:val="auto"/>
                <w:sz w:val="21"/>
                <w:szCs w:val="21"/>
              </w:rPr>
              <w:t>项。</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技术需求评审中允许负偏离的条款数为</w:t>
            </w:r>
            <w:r>
              <w:rPr>
                <w:rFonts w:hint="eastAsia" w:ascii="宋体" w:hAnsi="宋体" w:cs="宋体"/>
                <w:color w:val="auto"/>
                <w:sz w:val="21"/>
                <w:szCs w:val="21"/>
                <w:u w:val="single"/>
                <w:lang w:val="en-US" w:eastAsia="zh-CN"/>
              </w:rPr>
              <w:t>0</w:t>
            </w:r>
            <w:r>
              <w:rPr>
                <w:rFonts w:hint="eastAsia" w:ascii="宋体" w:hAnsi="宋体" w:eastAsia="宋体" w:cs="宋体"/>
                <w:color w:val="auto"/>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 w:val="21"/>
                <w:szCs w:val="21"/>
              </w:rPr>
            </w:pPr>
          </w:p>
        </w:tc>
        <w:tc>
          <w:tcPr>
            <w:tcW w:w="7912" w:type="dxa"/>
            <w:vAlign w:val="center"/>
          </w:tcPr>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磋商的顺序：</w:t>
            </w:r>
          </w:p>
          <w:p>
            <w:pPr>
              <w:pStyle w:val="1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□按照提交首次响应文件的顺序，通知磋商时，若某供应商不在通知现场时（该供应商排序到最后磋商），按照签到的顺序由其下一位供应商先参与磋商。</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☑随机排序。</w:t>
            </w:r>
          </w:p>
          <w:p>
            <w:pPr>
              <w:pStyle w:val="10"/>
              <w:spacing w:line="360" w:lineRule="auto"/>
              <w:rPr>
                <w:rFonts w:hint="eastAsia" w:ascii="宋体" w:hAnsi="宋体" w:eastAsia="宋体" w:cs="宋体"/>
                <w:b/>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28.1</w:t>
            </w:r>
          </w:p>
        </w:tc>
        <w:tc>
          <w:tcPr>
            <w:tcW w:w="7912" w:type="dxa"/>
            <w:vAlign w:val="center"/>
          </w:tcPr>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本项目不收取履约保证金。</w:t>
            </w:r>
          </w:p>
          <w:p>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本项目收取履约保证金，具体规定如下：</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履约保证金金额：按成交金额的</w:t>
            </w:r>
            <w:r>
              <w:rPr>
                <w:rFonts w:hint="eastAsia" w:ascii="宋体" w:hAnsi="宋体" w:eastAsia="宋体" w:cs="宋体"/>
                <w:color w:val="auto"/>
                <w:sz w:val="21"/>
                <w:szCs w:val="21"/>
                <w:u w:val="single"/>
              </w:rPr>
              <w:t>5</w:t>
            </w:r>
            <w:r>
              <w:rPr>
                <w:rFonts w:hint="eastAsia" w:ascii="宋体" w:hAnsi="宋体" w:eastAsia="宋体" w:cs="宋体"/>
                <w:color w:val="auto"/>
                <w:sz w:val="21"/>
                <w:szCs w:val="21"/>
              </w:rPr>
              <w:t>%（注：如成交供应商为中小企业，履约保证金为合同金额的2%）。</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履约保证金提交方式：银行转账、支票、汇票、本票或者金融、担保机构出具的保函等非现金方式（参照磋商保证金）。</w:t>
            </w:r>
          </w:p>
          <w:p>
            <w:pPr>
              <w:pStyle w:val="1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履约保证金提交时间：签订合同前5个工作日内由成交供应商转入采购人指定账户。</w:t>
            </w:r>
          </w:p>
          <w:p>
            <w:pPr>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履约保证金退付方式、时间及条件：</w:t>
            </w:r>
            <w:r>
              <w:rPr>
                <w:rFonts w:hint="eastAsia" w:ascii="宋体" w:hAnsi="宋体" w:eastAsia="宋体" w:cs="宋体"/>
                <w:color w:val="auto"/>
                <w:sz w:val="21"/>
                <w:szCs w:val="21"/>
                <w:u w:val="single"/>
              </w:rPr>
              <w:t>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履约保证金指定账户：</w:t>
            </w:r>
          </w:p>
          <w:p>
            <w:pPr>
              <w:spacing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开户名称：</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spacing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r>
              <w:rPr>
                <w:rFonts w:hint="eastAsia" w:ascii="宋体" w:hAnsi="宋体" w:eastAsia="宋体" w:cs="宋体"/>
                <w:color w:val="auto"/>
                <w:sz w:val="21"/>
                <w:szCs w:val="21"/>
                <w:u w:val="single"/>
              </w:rPr>
              <w:t xml:space="preserve">                   </w:t>
            </w:r>
          </w:p>
          <w:p>
            <w:pPr>
              <w:pStyle w:val="10"/>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备注：</w:t>
            </w:r>
            <w:r>
              <w:rPr>
                <w:rFonts w:hint="eastAsia" w:ascii="宋体" w:hAnsi="宋体" w:eastAsia="宋体" w:cs="宋体"/>
                <w:color w:val="auto"/>
                <w:sz w:val="21"/>
                <w:szCs w:val="21"/>
              </w:rPr>
              <w:br w:type="textWrapping"/>
            </w:r>
            <w:r>
              <w:rPr>
                <w:rFonts w:hint="eastAsia" w:ascii="宋体" w:hAnsi="宋体" w:eastAsia="宋体" w:cs="宋体"/>
                <w:b/>
                <w:color w:val="auto"/>
                <w:sz w:val="21"/>
                <w:szCs w:val="21"/>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2.采用金融、担保机构出具保函的，必须为无条件保函，否则视为未按规定提交履约保证金。</w:t>
            </w:r>
          </w:p>
          <w:p>
            <w:pPr>
              <w:snapToGrid w:val="0"/>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3.供应商为联合体的，可由联合体任意一方或者联合体各方共同提交的履约保证金，视为有效履约保证金</w:t>
            </w:r>
            <w:r>
              <w:rPr>
                <w:rFonts w:hint="eastAsia" w:ascii="宋体" w:hAnsi="宋体" w:eastAsia="宋体"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29.1</w:t>
            </w:r>
          </w:p>
        </w:tc>
        <w:tc>
          <w:tcPr>
            <w:tcW w:w="7912" w:type="dxa"/>
            <w:vAlign w:val="center"/>
          </w:tcPr>
          <w:p>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 xml:space="preserve">签订合同携带的证明材料： </w:t>
            </w:r>
          </w:p>
          <w:p>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委托代理人负责签订合同的，须携带授权委托书及委托代理人身份证原件等其他资格证件。</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31.2</w:t>
            </w:r>
          </w:p>
        </w:tc>
        <w:tc>
          <w:tcPr>
            <w:tcW w:w="7912" w:type="dxa"/>
            <w:vAlign w:val="center"/>
          </w:tcPr>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接收质疑函方式：以书面形式。</w:t>
            </w:r>
          </w:p>
          <w:p>
            <w:pPr>
              <w:pStyle w:val="16"/>
              <w:snapToGrid w:val="0"/>
              <w:spacing w:line="360" w:lineRule="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质疑联系部门及联系方式：</w:t>
            </w:r>
            <w:r>
              <w:rPr>
                <w:rFonts w:hint="eastAsia" w:hAnsi="宋体" w:cs="宋体"/>
                <w:color w:val="auto"/>
                <w:kern w:val="2"/>
                <w:sz w:val="21"/>
                <w:szCs w:val="21"/>
                <w:u w:val="single"/>
                <w:lang w:eastAsia="zh-CN"/>
              </w:rPr>
              <w:t>广西昊建工程咨询管理有限公司</w:t>
            </w:r>
            <w:r>
              <w:rPr>
                <w:rFonts w:hint="eastAsia" w:ascii="宋体" w:hAnsi="宋体" w:eastAsia="宋体" w:cs="宋体"/>
                <w:color w:val="auto"/>
                <w:kern w:val="2"/>
                <w:sz w:val="21"/>
                <w:szCs w:val="21"/>
              </w:rPr>
              <w:t>，联系电话：</w:t>
            </w:r>
            <w:r>
              <w:rPr>
                <w:rFonts w:hint="eastAsia" w:ascii="宋体" w:hAnsi="宋体" w:eastAsia="宋体" w:cs="宋体"/>
                <w:color w:val="auto"/>
                <w:kern w:val="2"/>
                <w:sz w:val="21"/>
                <w:szCs w:val="21"/>
                <w:u w:val="single"/>
                <w:lang w:eastAsia="zh-CN"/>
              </w:rPr>
              <w:t>0771-5595306</w:t>
            </w:r>
            <w:r>
              <w:rPr>
                <w:rFonts w:hint="eastAsia" w:ascii="宋体" w:hAnsi="宋体" w:eastAsia="宋体" w:cs="宋体"/>
                <w:color w:val="auto"/>
                <w:kern w:val="2"/>
                <w:sz w:val="21"/>
                <w:szCs w:val="21"/>
              </w:rPr>
              <w:t>，通讯地址：</w:t>
            </w:r>
            <w:r>
              <w:rPr>
                <w:rFonts w:hint="eastAsia" w:ascii="宋体" w:hAnsi="宋体" w:cs="宋体"/>
                <w:color w:val="auto"/>
                <w:szCs w:val="21"/>
                <w:u w:val="single"/>
                <w:lang w:eastAsia="zh-CN"/>
              </w:rPr>
              <w:t>南宁市青秀区高坡岭路轨道交通运营控制中心指挥大楼B楼第14层1404-1408号</w:t>
            </w:r>
            <w:r>
              <w:rPr>
                <w:rFonts w:hint="eastAsia" w:hAnsi="宋体" w:cs="宋体"/>
                <w:color w:val="auto"/>
                <w:kern w:val="2"/>
                <w:sz w:val="21"/>
                <w:szCs w:val="21"/>
                <w:u w:val="single"/>
                <w:lang w:eastAsia="zh-CN"/>
              </w:rPr>
              <w:t>。</w:t>
            </w:r>
          </w:p>
          <w:p>
            <w:pPr>
              <w:autoSpaceDE w:val="0"/>
              <w:autoSpaceDN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业务时间：上午</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0分到12时00分，下午</w:t>
            </w:r>
            <w:r>
              <w:rPr>
                <w:rFonts w:hint="eastAsia" w:ascii="宋体" w:hAnsi="宋体" w:cs="宋体"/>
                <w:color w:val="auto"/>
                <w:sz w:val="21"/>
                <w:szCs w:val="21"/>
                <w:lang w:val="en-US" w:eastAsia="zh-CN"/>
              </w:rPr>
              <w:t>14</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0分到</w:t>
            </w:r>
            <w:r>
              <w:rPr>
                <w:rFonts w:hint="eastAsia" w:ascii="宋体" w:hAnsi="宋体" w:cs="宋体"/>
                <w:color w:val="auto"/>
                <w:sz w:val="21"/>
                <w:szCs w:val="21"/>
                <w:lang w:val="en-US" w:eastAsia="zh-CN"/>
              </w:rPr>
              <w:t>17</w:t>
            </w:r>
            <w:r>
              <w:rPr>
                <w:rFonts w:hint="eastAsia" w:ascii="宋体" w:hAnsi="宋体" w:eastAsia="宋体" w:cs="宋体"/>
                <w:color w:val="auto"/>
                <w:sz w:val="21"/>
                <w:szCs w:val="21"/>
              </w:rPr>
              <w:t>时30分，业务时间以外、双休日和法定节假日不办理业务。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32.1</w:t>
            </w:r>
          </w:p>
        </w:tc>
        <w:tc>
          <w:tcPr>
            <w:tcW w:w="7912" w:type="dxa"/>
            <w:vAlign w:val="center"/>
          </w:tcPr>
          <w:p>
            <w:pPr>
              <w:pStyle w:val="16"/>
              <w:snapToGrid w:val="0"/>
              <w:spacing w:line="360" w:lineRule="auto"/>
              <w:rPr>
                <w:rFonts w:hint="eastAsia" w:ascii="宋体" w:hAnsi="宋体" w:eastAsia="宋体" w:cs="宋体"/>
                <w:color w:val="auto"/>
                <w:sz w:val="21"/>
                <w:szCs w:val="21"/>
              </w:rPr>
            </w:pPr>
            <w:r>
              <w:rPr>
                <w:rFonts w:hint="eastAsia" w:hAnsi="宋体" w:cs="宋体"/>
                <w:color w:val="auto"/>
                <w:sz w:val="21"/>
                <w:szCs w:val="21"/>
                <w:lang w:val="en-US" w:eastAsia="zh-CN"/>
              </w:rPr>
              <w:t>1.</w:t>
            </w:r>
            <w:r>
              <w:rPr>
                <w:rFonts w:hint="eastAsia" w:ascii="宋体" w:hAnsi="宋体" w:eastAsia="宋体" w:cs="宋体"/>
                <w:color w:val="auto"/>
                <w:sz w:val="21"/>
                <w:szCs w:val="21"/>
              </w:rPr>
              <w:t>根据有关收费规定，代理服务费以</w:t>
            </w:r>
            <w:r>
              <w:rPr>
                <w:rFonts w:hint="eastAsia" w:ascii="宋体" w:hAnsi="宋体" w:eastAsia="宋体" w:cs="宋体"/>
                <w:color w:val="auto"/>
                <w:kern w:val="2"/>
                <w:sz w:val="21"/>
                <w:szCs w:val="21"/>
              </w:rPr>
              <w:t>成交金额为计费额，参照“招标代理服务收费管理暂行办法”的通知(计价格[2002]1980号)和</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国家发展改革委员会办公厅关于招标代理服务收费有关问题的通知</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(发改办价格[2003]857号)</w:t>
            </w:r>
            <w:r>
              <w:rPr>
                <w:rFonts w:hint="eastAsia" w:hAnsi="宋体" w:cs="宋体"/>
                <w:color w:val="auto"/>
                <w:kern w:val="2"/>
                <w:sz w:val="21"/>
                <w:szCs w:val="21"/>
                <w:lang w:eastAsia="zh-CN"/>
              </w:rPr>
              <w:t>服务类收取</w:t>
            </w:r>
            <w:r>
              <w:rPr>
                <w:rFonts w:hint="eastAsia" w:ascii="宋体" w:hAnsi="宋体" w:eastAsia="宋体" w:cs="宋体"/>
                <w:color w:val="auto"/>
                <w:sz w:val="21"/>
                <w:szCs w:val="21"/>
              </w:rPr>
              <w:t>[单个项目服务费不足人民币伍仟元整(¥5000.00)的，按人民币伍仟元整(¥5000.00)收取]。</w:t>
            </w:r>
          </w:p>
          <w:p>
            <w:pPr>
              <w:pStyle w:val="16"/>
              <w:snapToGrid w:val="0"/>
              <w:spacing w:line="360" w:lineRule="auto"/>
              <w:rPr>
                <w:rFonts w:hint="eastAsia" w:ascii="宋体" w:hAnsi="宋体" w:eastAsia="宋体" w:cs="宋体"/>
                <w:color w:val="auto"/>
                <w:sz w:val="21"/>
                <w:szCs w:val="21"/>
              </w:rPr>
            </w:pPr>
            <w:r>
              <w:rPr>
                <w:rFonts w:hint="eastAsia" w:hAnsi="宋体" w:cs="宋体"/>
                <w:color w:val="auto"/>
                <w:sz w:val="21"/>
                <w:szCs w:val="21"/>
                <w:lang w:val="en-US" w:eastAsia="zh-CN"/>
              </w:rPr>
              <w:t>2.</w:t>
            </w:r>
            <w:r>
              <w:rPr>
                <w:rFonts w:hint="eastAsia" w:ascii="宋体" w:hAnsi="宋体" w:eastAsia="宋体" w:cs="宋体"/>
                <w:color w:val="auto"/>
                <w:sz w:val="21"/>
                <w:szCs w:val="21"/>
              </w:rPr>
              <w:t>由成交供应商在领取成交通知书前一次性向采购代理机构付清。</w:t>
            </w:r>
          </w:p>
          <w:p>
            <w:pPr>
              <w:pStyle w:val="16"/>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开户名称：</w:t>
            </w:r>
            <w:r>
              <w:rPr>
                <w:rFonts w:hint="eastAsia" w:hAnsi="宋体" w:cs="宋体"/>
                <w:color w:val="auto"/>
                <w:sz w:val="21"/>
                <w:szCs w:val="21"/>
                <w:lang w:eastAsia="zh-CN"/>
              </w:rPr>
              <w:t>广西昊建工程咨询管理有限公司</w:t>
            </w:r>
          </w:p>
          <w:p>
            <w:pPr>
              <w:pStyle w:val="16"/>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账号：</w:t>
            </w:r>
            <w:r>
              <w:rPr>
                <w:rFonts w:hint="eastAsia" w:hAnsi="宋体" w:cs="宋体"/>
                <w:color w:val="auto"/>
                <w:sz w:val="21"/>
                <w:szCs w:val="21"/>
                <w:lang w:eastAsia="zh-CN"/>
              </w:rPr>
              <w:t>45001604266052501977</w:t>
            </w:r>
          </w:p>
          <w:p>
            <w:pPr>
              <w:pStyle w:val="1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开户行名称：建行南宁金湖广场支行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33.1</w:t>
            </w:r>
          </w:p>
        </w:tc>
        <w:tc>
          <w:tcPr>
            <w:tcW w:w="7912" w:type="dxa"/>
            <w:vAlign w:val="center"/>
          </w:tcPr>
          <w:p>
            <w:pPr>
              <w:pStyle w:val="16"/>
              <w:snapToGrid w:val="0"/>
              <w:spacing w:line="360" w:lineRule="auto"/>
              <w:rPr>
                <w:rFonts w:hint="eastAsia" w:ascii="宋体" w:hAnsi="宋体" w:eastAsia="宋体" w:cs="宋体"/>
                <w:color w:val="auto"/>
                <w:kern w:val="2"/>
                <w:sz w:val="21"/>
                <w:szCs w:val="21"/>
              </w:rPr>
            </w:pPr>
            <w:r>
              <w:rPr>
                <w:rFonts w:hint="eastAsia" w:ascii="宋体" w:hAnsi="宋体" w:eastAsia="宋体" w:cs="宋体"/>
                <w:color w:val="auto"/>
                <w:sz w:val="21"/>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33.2</w:t>
            </w:r>
          </w:p>
        </w:tc>
        <w:tc>
          <w:tcPr>
            <w:tcW w:w="7912" w:type="dxa"/>
            <w:vAlign w:val="center"/>
          </w:tcPr>
          <w:p>
            <w:pPr>
              <w:pStyle w:val="1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1.本磋商文件中描述供应商的“公章”是指供应商通过指定电子化政府采购平台办理数字证书（CA认证）获得的以法定主体行为名称制作的电子印章。</w:t>
            </w:r>
          </w:p>
          <w:p>
            <w:pPr>
              <w:pStyle w:val="1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2.本磋商文件中描述供应商的“签字”是指供应商通过指定电子化政府采购平台办理数字证书（CA认证）获得的以供应商法定代表人或者委托代理人姓名制作的电子印章或手写签字。</w:t>
            </w:r>
          </w:p>
          <w:p>
            <w:pPr>
              <w:pStyle w:val="1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pStyle w:val="1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4.自然人竞标的，磋商文件规定盖公章处由自然人摁手指指印。</w:t>
            </w:r>
          </w:p>
          <w:p>
            <w:pPr>
              <w:pStyle w:val="16"/>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5.本磋商文件所称的“以上”“以下”“以内”“届满”，包括本数；所称的“不满”“超过”“以外”，不包括本数。</w:t>
            </w:r>
          </w:p>
        </w:tc>
      </w:tr>
    </w:tbl>
    <w:p>
      <w:pPr>
        <w:spacing w:line="400" w:lineRule="exact"/>
        <w:jc w:val="center"/>
        <w:rPr>
          <w:rFonts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供应商须知正文</w:t>
      </w:r>
    </w:p>
    <w:p>
      <w:pPr>
        <w:spacing w:line="400" w:lineRule="exact"/>
        <w:jc w:val="center"/>
        <w:rPr>
          <w:rFonts w:ascii="宋体" w:hAnsi="宋体" w:cs="宋体"/>
          <w:b/>
          <w:color w:val="auto"/>
          <w:sz w:val="32"/>
          <w:szCs w:val="32"/>
        </w:rPr>
      </w:pPr>
    </w:p>
    <w:p>
      <w:pPr>
        <w:spacing w:line="400" w:lineRule="exact"/>
        <w:jc w:val="center"/>
        <w:rPr>
          <w:rFonts w:ascii="宋体" w:hAnsi="宋体" w:cs="宋体"/>
          <w:b/>
          <w:color w:val="auto"/>
          <w:sz w:val="32"/>
          <w:szCs w:val="32"/>
        </w:rPr>
      </w:pPr>
      <w:r>
        <w:rPr>
          <w:rFonts w:hint="eastAsia" w:ascii="宋体" w:hAnsi="宋体" w:cs="宋体"/>
          <w:b/>
          <w:color w:val="auto"/>
          <w:sz w:val="32"/>
          <w:szCs w:val="32"/>
        </w:rPr>
        <w:t>一、总则</w:t>
      </w:r>
    </w:p>
    <w:p>
      <w:pPr>
        <w:spacing w:line="400" w:lineRule="exact"/>
        <w:rPr>
          <w:rFonts w:ascii="宋体" w:hAnsi="宋体" w:cs="宋体"/>
          <w:color w:val="auto"/>
          <w:szCs w:val="21"/>
        </w:rPr>
      </w:pP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1.适用范围</w:t>
      </w:r>
    </w:p>
    <w:p>
      <w:pPr>
        <w:spacing w:line="360" w:lineRule="auto"/>
        <w:ind w:firstLine="420" w:firstLineChars="200"/>
        <w:rPr>
          <w:rFonts w:ascii="宋体" w:hAnsi="宋体" w:cs="宋体"/>
          <w:color w:val="auto"/>
          <w:szCs w:val="21"/>
        </w:rPr>
      </w:pPr>
      <w:r>
        <w:rPr>
          <w:rFonts w:hint="eastAsia" w:ascii="宋体" w:hAnsi="宋体" w:cs="宋体"/>
          <w:color w:val="auto"/>
          <w:szCs w:val="21"/>
        </w:rPr>
        <w:t>1.1</w:t>
      </w:r>
      <w:r>
        <w:rPr>
          <w:rFonts w:hint="eastAsia" w:ascii="宋体" w:hAnsi="宋体" w:cs="宋体"/>
          <w:color w:val="auto"/>
          <w:spacing w:val="-6"/>
          <w:szCs w:val="21"/>
        </w:rPr>
        <w:t>本竞争性磋商文件（以下简称磋商文件）适用于本项目的所有采购程序和环节（法律、法规另有规定的，从其规定）。</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w:t>
      </w:r>
      <w:r>
        <w:rPr>
          <w:rFonts w:hint="eastAsia" w:ascii="宋体" w:hAnsi="宋体" w:cs="宋体"/>
          <w:color w:val="auto"/>
          <w:szCs w:val="21"/>
          <w:lang w:eastAsia="zh-CN"/>
        </w:rPr>
        <w:t>广西壮族自治区林业局</w:t>
      </w:r>
      <w:r>
        <w:rPr>
          <w:rFonts w:hint="eastAsia" w:ascii="宋体" w:hAnsi="宋体" w:cs="宋体"/>
          <w:color w:val="auto"/>
          <w:szCs w:val="21"/>
        </w:rPr>
        <w:t>。</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w:t>
      </w:r>
      <w:r>
        <w:rPr>
          <w:rFonts w:hint="eastAsia" w:ascii="宋体" w:hAnsi="宋体" w:cs="宋体"/>
          <w:color w:val="auto"/>
          <w:szCs w:val="21"/>
          <w:lang w:eastAsia="zh-CN"/>
        </w:rPr>
        <w:t>广西昊建工程咨询管理有限公司</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2.4“服务”是指除货物和工程以外的其他采购对象。</w:t>
      </w:r>
    </w:p>
    <w:p>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2.5“竞标”是指供应商按照本项目竞争性磋商公告或者邀请函规定的方式获取磋商文件、提交响应文件并希望获得标的的行为。</w:t>
      </w:r>
    </w:p>
    <w:p>
      <w:pPr>
        <w:spacing w:line="360" w:lineRule="auto"/>
        <w:ind w:firstLine="420" w:firstLineChars="200"/>
        <w:rPr>
          <w:rFonts w:ascii="宋体" w:hAnsi="宋体" w:cs="宋体"/>
          <w:color w:val="auto"/>
          <w:szCs w:val="21"/>
        </w:rPr>
      </w:pPr>
      <w:r>
        <w:rPr>
          <w:rFonts w:hint="eastAsia" w:ascii="宋体" w:hAnsi="宋体" w:cs="宋体"/>
          <w:color w:val="auto"/>
          <w:szCs w:val="21"/>
        </w:rPr>
        <w:t>2.6“响应文件”</w:t>
      </w:r>
      <w:r>
        <w:rPr>
          <w:rFonts w:hint="eastAsia" w:ascii="宋体" w:hAnsi="宋体" w:cs="宋体"/>
          <w:color w:val="auto"/>
          <w:spacing w:val="-6"/>
          <w:szCs w:val="21"/>
        </w:rPr>
        <w:t>是指：供应商根据本磋商文件要求，编制包含资格证明、报价商务技术等所有内容的文件。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2.7“实质性要求”是指采购需求中带“▲”的条款或者不能负偏离的条款或者已经指明不满足按响应文件作无效处理的条款。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2.8“正偏离”，是指响应文件对磋商文件“采购需求”中有关条款作出的响应优于条款要求并有利于采购人的情形。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color w:val="auto"/>
          <w:szCs w:val="21"/>
        </w:rPr>
      </w:pPr>
      <w:r>
        <w:rPr>
          <w:rFonts w:hint="eastAsia" w:ascii="宋体" w:hAnsi="宋体" w:cs="宋体"/>
          <w:color w:val="auto"/>
          <w:szCs w:val="21"/>
        </w:rPr>
        <w:t>2.12“首次报价”是指供应商提交的首次响应文件中的报价。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2.13“评审价”是指供应商提交的最后报价并经修正（如有）和政策功能价格扣除（如有）后的价格。</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3.供应商的资格条件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4.竞标费用</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5.联合体竞标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6.转包与分包</w:t>
      </w:r>
    </w:p>
    <w:p>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pPr>
        <w:spacing w:line="360" w:lineRule="auto"/>
        <w:ind w:firstLine="481" w:firstLineChars="200"/>
        <w:rPr>
          <w:rFonts w:ascii="宋体" w:hAnsi="宋体" w:cs="宋体"/>
          <w:b/>
          <w:bCs/>
          <w:color w:val="auto"/>
          <w:sz w:val="24"/>
        </w:rPr>
      </w:pPr>
      <w:bookmarkStart w:id="43" w:name="_Toc254970673"/>
      <w:bookmarkStart w:id="44" w:name="_Toc254970532"/>
      <w:r>
        <w:rPr>
          <w:rFonts w:hint="eastAsia" w:ascii="宋体" w:hAnsi="宋体" w:cs="宋体"/>
          <w:b/>
          <w:bCs/>
          <w:color w:val="auto"/>
          <w:sz w:val="24"/>
        </w:rPr>
        <w:t>7.特别说明</w:t>
      </w:r>
      <w:bookmarkEnd w:id="43"/>
      <w:bookmarkEnd w:id="44"/>
    </w:p>
    <w:p>
      <w:pPr>
        <w:spacing w:line="360" w:lineRule="auto"/>
        <w:ind w:firstLine="420" w:firstLineChars="200"/>
        <w:rPr>
          <w:rFonts w:ascii="宋体" w:hAnsi="宋体" w:cs="宋体"/>
          <w:color w:val="auto"/>
          <w:szCs w:val="21"/>
        </w:rPr>
      </w:pPr>
      <w:bookmarkStart w:id="45" w:name="_8.1提供相同品牌产品且通过资格审查、符合性审查的不同投标人参加同一合"/>
      <w:bookmarkEnd w:id="45"/>
      <w:r>
        <w:rPr>
          <w:rFonts w:hint="eastAsia" w:ascii="宋体" w:hAnsi="宋体" w:cs="宋体"/>
          <w:color w:val="auto"/>
          <w:szCs w:val="21"/>
        </w:rPr>
        <w:t>7.1如果本磋商文件要求供应商提供资格、信誉、荣誉、业绩与企业认证等材料的，则供应商所提供的以上材料必须为供应商所拥有。</w:t>
      </w:r>
    </w:p>
    <w:p>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7.4在项目采购活动中，采购人员及相关人员与供应商有下列利害关系之一的，应当回避：</w:t>
      </w:r>
    </w:p>
    <w:p>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（5）与供应商有其他可能影响项目采购活动公平、公正进行的关系。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color w:val="auto"/>
          <w:szCs w:val="21"/>
        </w:rPr>
      </w:pPr>
      <w:r>
        <w:rPr>
          <w:rFonts w:hint="eastAsia" w:ascii="宋体" w:hAnsi="宋体" w:cs="宋体"/>
          <w:color w:val="auto"/>
          <w:szCs w:val="21"/>
        </w:rPr>
        <w:t>7.5有下列情形之一的视为供应商相互串通竞标，响应文件将被视为无效：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hint="eastAsia" w:ascii="宋体" w:hAnsi="宋体" w:cs="宋体"/>
          <w:color w:val="auto"/>
          <w:szCs w:val="21"/>
        </w:rPr>
        <w:tab/>
      </w:r>
    </w:p>
    <w:p>
      <w:pPr>
        <w:spacing w:line="360" w:lineRule="auto"/>
        <w:ind w:firstLine="420" w:firstLineChars="200"/>
        <w:rPr>
          <w:rFonts w:ascii="宋体" w:hAnsi="宋体" w:cs="宋体"/>
          <w:color w:val="auto"/>
          <w:szCs w:val="21"/>
        </w:rPr>
      </w:pPr>
      <w:r>
        <w:rPr>
          <w:rFonts w:hint="eastAsia" w:ascii="宋体" w:hAnsi="宋体" w:cs="宋体"/>
          <w:color w:val="auto"/>
          <w:szCs w:val="21"/>
        </w:rPr>
        <w:t>7.6供应商有下列情形之一的，属于恶意串通行为，将报同级监督管理部门：</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（4）属于同一集团、协会、商会等组织成员的供应商按照该组织要求协同参加项目采购活动；</w:t>
      </w:r>
    </w:p>
    <w:p>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（5）供应商之间事先约定一致抬高或者压低报价，或者在项目采购活动中事先约定轮流以高价位或者低价位成交，或者事先约定由某一特定供应商成交，然后再参加竞标；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（6）供应商之间商定部分供应商放弃参加项目采购活动或者放弃成交；</w:t>
      </w:r>
    </w:p>
    <w:p>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pPr>
        <w:spacing w:line="360" w:lineRule="auto"/>
        <w:ind w:firstLine="420" w:firstLineChars="200"/>
        <w:rPr>
          <w:rFonts w:ascii="宋体" w:hAnsi="宋体" w:cs="宋体"/>
          <w:color w:val="auto"/>
          <w:szCs w:val="21"/>
        </w:rPr>
      </w:pPr>
    </w:p>
    <w:p>
      <w:pPr>
        <w:spacing w:line="360" w:lineRule="auto"/>
        <w:jc w:val="center"/>
        <w:rPr>
          <w:rFonts w:ascii="宋体" w:hAnsi="宋体" w:cs="宋体"/>
          <w:b/>
          <w:bCs/>
          <w:color w:val="auto"/>
          <w:sz w:val="32"/>
          <w:szCs w:val="32"/>
        </w:rPr>
      </w:pPr>
      <w:bookmarkStart w:id="46" w:name="_Toc254970534"/>
      <w:bookmarkStart w:id="47" w:name="_Toc254970675"/>
      <w:r>
        <w:rPr>
          <w:rFonts w:hint="eastAsia" w:ascii="宋体" w:hAnsi="宋体" w:cs="宋体"/>
          <w:b/>
          <w:bCs/>
          <w:color w:val="auto"/>
          <w:sz w:val="32"/>
          <w:szCs w:val="32"/>
        </w:rPr>
        <w:t>二、磋商文件</w:t>
      </w:r>
      <w:bookmarkEnd w:id="46"/>
      <w:bookmarkEnd w:id="47"/>
    </w:p>
    <w:p>
      <w:pPr>
        <w:spacing w:line="360" w:lineRule="auto"/>
        <w:jc w:val="center"/>
        <w:rPr>
          <w:rFonts w:ascii="宋体" w:hAnsi="宋体" w:cs="宋体"/>
          <w:color w:val="auto"/>
          <w:szCs w:val="21"/>
        </w:rPr>
      </w:pP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8.磋商文件的构成</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（1）竞争性磋商公告；</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（2）供应商须知； </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（3）采购需求；</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（4）评审程序、评审方法和评审标准；</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（5）响应文件格式；</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（6）合同文本。</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9.供应商的询问</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10.磋商文件的澄清和修改</w:t>
      </w:r>
    </w:p>
    <w:p>
      <w:pPr>
        <w:spacing w:line="360" w:lineRule="auto"/>
        <w:ind w:firstLine="420" w:firstLineChars="200"/>
        <w:rPr>
          <w:rFonts w:ascii="宋体" w:hAnsi="宋体" w:cs="宋体"/>
          <w:color w:val="auto"/>
          <w:szCs w:val="21"/>
        </w:rPr>
      </w:pPr>
      <w:r>
        <w:rPr>
          <w:rFonts w:hint="eastAsia" w:ascii="宋体" w:hAnsi="宋体" w:cs="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pPr>
        <w:spacing w:line="360" w:lineRule="auto"/>
        <w:rPr>
          <w:rFonts w:ascii="宋体" w:hAnsi="宋体" w:cs="宋体"/>
          <w:color w:val="auto"/>
          <w:szCs w:val="21"/>
        </w:rPr>
      </w:pPr>
    </w:p>
    <w:p>
      <w:pPr>
        <w:spacing w:line="360" w:lineRule="auto"/>
        <w:jc w:val="center"/>
        <w:rPr>
          <w:rFonts w:ascii="宋体" w:hAnsi="宋体" w:cs="宋体"/>
          <w:b/>
          <w:bCs/>
          <w:color w:val="auto"/>
          <w:szCs w:val="21"/>
        </w:rPr>
      </w:pPr>
      <w:r>
        <w:rPr>
          <w:rFonts w:hint="eastAsia" w:ascii="宋体" w:hAnsi="宋体" w:cs="宋体"/>
          <w:b/>
          <w:bCs/>
          <w:color w:val="auto"/>
          <w:sz w:val="32"/>
          <w:szCs w:val="32"/>
        </w:rPr>
        <w:t>三、响应文件的编制</w:t>
      </w:r>
    </w:p>
    <w:p>
      <w:pPr>
        <w:spacing w:line="360" w:lineRule="auto"/>
        <w:rPr>
          <w:rFonts w:ascii="宋体" w:hAnsi="宋体" w:cs="宋体"/>
          <w:color w:val="auto"/>
          <w:szCs w:val="21"/>
        </w:rPr>
      </w:pP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11.响应文件的编制原则</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12.响应文件的组成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12.1响应文件由资格证明文件、商务技术文件、报价文件三部分组成。</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12.1.1资格证明文件：详见须知前附表</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12.1.2商务技术文件：详见须知前附表</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12.1.3报价文件：详见须知前附表</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12.2响应文件电子版：详见须知前附表</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13.计量单位</w:t>
      </w:r>
    </w:p>
    <w:p>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14.竞标的风险</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15.竞标报价要求和构成</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15.1竞标报价应按磋商文件中“竞标报价表”格式填写。</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15.2竞标报价的价格构成见“供应商须知前附表”。</w:t>
      </w:r>
    </w:p>
    <w:p>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15.3.1供应商的竞标报价应符合以下要求，否则响应文件按无效响应处理：</w:t>
      </w:r>
    </w:p>
    <w:p>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pPr>
        <w:spacing w:line="360" w:lineRule="auto"/>
        <w:rPr>
          <w:rFonts w:ascii="宋体" w:hAnsi="宋体" w:cs="宋体"/>
          <w:color w:val="auto"/>
          <w:szCs w:val="21"/>
        </w:rPr>
      </w:pPr>
      <w:r>
        <w:rPr>
          <w:rFonts w:hint="eastAsia" w:ascii="宋体" w:hAnsi="宋体" w:cs="宋体"/>
          <w:color w:val="auto"/>
          <w:szCs w:val="21"/>
        </w:rPr>
        <w:t>不得存在漏项报价；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（2）供应商必须就所竞标的分标的单项内容作唯一报价。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15.3.2竞标报价（包含首次报价、最后报价）超过所竞标分标规定的采购预算金额或者最高限价的，其响应文件将作无效处理。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15.3.3</w:t>
      </w:r>
      <w:bookmarkStart w:id="48" w:name="_Hlk42592874"/>
      <w:r>
        <w:rPr>
          <w:rFonts w:hint="eastAsia" w:ascii="宋体" w:hAnsi="宋体" w:cs="宋体"/>
          <w:color w:val="auto"/>
          <w:szCs w:val="21"/>
        </w:rPr>
        <w:t>竞标报价（包含首次报价、最后报价）超过分项采购预算金额或者最高限价的，其响应文件将作无效处理。</w:t>
      </w:r>
    </w:p>
    <w:bookmarkEnd w:id="48"/>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16.竞标有效期</w:t>
      </w:r>
    </w:p>
    <w:p>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17.磋商保证金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pPr>
        <w:pStyle w:val="7"/>
        <w:spacing w:line="360" w:lineRule="auto"/>
        <w:ind w:firstLine="315" w:firstLineChars="150"/>
        <w:rPr>
          <w:rFonts w:ascii="宋体" w:hAnsi="宋体" w:cs="宋体"/>
          <w:color w:val="auto"/>
          <w:szCs w:val="21"/>
        </w:rPr>
      </w:pPr>
      <w:r>
        <w:rPr>
          <w:rFonts w:hint="eastAsia" w:ascii="宋体" w:hAnsi="宋体" w:cs="宋体"/>
          <w:color w:val="auto"/>
          <w:szCs w:val="21"/>
        </w:rPr>
        <w:t>17.2.1未成交供应商的竞标保证金自成交通知书发出之日起5个工作日内退还，退还方式如下：</w:t>
      </w:r>
    </w:p>
    <w:p>
      <w:pPr>
        <w:pStyle w:val="7"/>
        <w:spacing w:line="360" w:lineRule="auto"/>
        <w:ind w:firstLine="315" w:firstLineChars="150"/>
        <w:rPr>
          <w:rFonts w:ascii="宋体" w:hAnsi="宋体" w:cs="宋体"/>
          <w:color w:val="auto"/>
          <w:szCs w:val="21"/>
        </w:rPr>
      </w:pPr>
      <w:r>
        <w:rPr>
          <w:rFonts w:hint="eastAsia" w:ascii="宋体" w:hAnsi="宋体" w:cs="宋体"/>
          <w:color w:val="auto"/>
          <w:szCs w:val="21"/>
        </w:rPr>
        <w:t>（1）采用银行转账方式的，以转账方式退回到供应商银行账户。</w:t>
      </w:r>
    </w:p>
    <w:p>
      <w:pPr>
        <w:pStyle w:val="7"/>
        <w:spacing w:line="360" w:lineRule="auto"/>
        <w:ind w:firstLine="315" w:firstLineChars="150"/>
        <w:rPr>
          <w:rFonts w:ascii="宋体" w:hAnsi="宋体" w:cs="宋体"/>
          <w:color w:val="auto"/>
          <w:szCs w:val="21"/>
        </w:rPr>
      </w:pPr>
      <w:r>
        <w:rPr>
          <w:rFonts w:hint="eastAsia" w:ascii="宋体" w:hAnsi="宋体" w:cs="宋体"/>
          <w:color w:val="auto"/>
          <w:szCs w:val="21"/>
        </w:rPr>
        <w:t>（2）采用支票、汇票、本票或者金融、担保机构出具的保函方式的，由供应商代表持相关授权证明材料至采购人或者采购代理机构办理支票、汇票、本票或者金融、担保机构出具的保函原件退还手续。</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17.2.2成交供应商的磋商保证金自签订合同之日起5个工作日内退还，退还方式同未成交供应商的磋商保证金的退还方式。 </w:t>
      </w:r>
    </w:p>
    <w:p>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pPr>
        <w:spacing w:line="360" w:lineRule="auto"/>
        <w:ind w:left="420" w:leftChars="200"/>
        <w:rPr>
          <w:rFonts w:ascii="宋体" w:hAnsi="宋体" w:cs="宋体"/>
          <w:color w:val="auto"/>
          <w:szCs w:val="21"/>
        </w:rPr>
      </w:pPr>
      <w:r>
        <w:rPr>
          <w:rFonts w:hint="eastAsia" w:ascii="宋体" w:hAnsi="宋体" w:cs="宋体"/>
          <w:color w:val="auto"/>
          <w:szCs w:val="21"/>
        </w:rPr>
        <w:t>（5）磋商文件规定的其他情形。</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18.响应文件编制的要求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18.1供应商应按本磋商文件规定的格式和顺序编制、装订响应文件并标注页码，响应文件内容</w:t>
      </w:r>
      <w:r>
        <w:rPr>
          <w:rFonts w:hint="eastAsia" w:ascii="宋体" w:hAnsi="宋体" w:cs="宋体"/>
          <w:color w:val="auto"/>
          <w:spacing w:val="-6"/>
          <w:szCs w:val="21"/>
        </w:rPr>
        <w:t>不完整、编排混乱导致响应文件被误读、漏读或者查找不到相关内容的，</w:t>
      </w:r>
      <w:r>
        <w:rPr>
          <w:rFonts w:hint="eastAsia" w:ascii="宋体" w:hAnsi="宋体" w:cs="宋体"/>
          <w:color w:val="auto"/>
        </w:rPr>
        <w:t>由此引发的</w:t>
      </w:r>
      <w:r>
        <w:rPr>
          <w:rFonts w:hint="eastAsia" w:ascii="宋体" w:hAnsi="宋体" w:cs="宋体"/>
          <w:color w:val="auto"/>
          <w:spacing w:val="-6"/>
          <w:szCs w:val="21"/>
        </w:rPr>
        <w:t>后果由供应商承担。</w:t>
      </w:r>
    </w:p>
    <w:p>
      <w:pPr>
        <w:spacing w:line="360" w:lineRule="auto"/>
        <w:ind w:firstLine="420" w:firstLineChars="200"/>
        <w:rPr>
          <w:rFonts w:ascii="宋体" w:hAnsi="宋体" w:cs="宋体"/>
          <w:color w:val="auto"/>
        </w:rPr>
      </w:pPr>
      <w:r>
        <w:rPr>
          <w:rFonts w:hint="eastAsia" w:ascii="宋体" w:hAnsi="宋体" w:cs="宋体"/>
          <w:color w:val="auto"/>
          <w:szCs w:val="21"/>
        </w:rPr>
        <w:t>18.2</w:t>
      </w:r>
      <w:r>
        <w:rPr>
          <w:rFonts w:hint="eastAsia" w:ascii="宋体" w:hAnsi="宋体" w:cs="宋体"/>
          <w:color w:val="auto"/>
        </w:rPr>
        <w:t>响应文件应按资格证明文件、报价文件分别编制，商务技术文件合并编制，本项目只接收电子版响应文件，要求见本章“12.2响应文件电子版要求”。</w:t>
      </w:r>
    </w:p>
    <w:p>
      <w:pPr>
        <w:spacing w:line="360" w:lineRule="auto"/>
        <w:ind w:firstLine="420" w:firstLineChars="200"/>
        <w:rPr>
          <w:rFonts w:ascii="宋体" w:hAnsi="宋体" w:cs="宋体"/>
          <w:color w:val="auto"/>
        </w:rPr>
      </w:pPr>
      <w:r>
        <w:rPr>
          <w:rFonts w:hint="eastAsia" w:ascii="宋体" w:hAnsi="宋体" w:cs="宋体"/>
          <w:color w:val="auto"/>
        </w:rPr>
        <w:t>18.</w:t>
      </w:r>
      <w:bookmarkStart w:id="49" w:name="_Hlk65832699"/>
      <w:r>
        <w:rPr>
          <w:rFonts w:hint="eastAsia" w:ascii="宋体" w:hAnsi="宋体" w:cs="宋体"/>
          <w:color w:val="auto"/>
        </w:rPr>
        <w:t>3响应文件须由供应商在</w:t>
      </w:r>
      <w:bookmarkEnd w:id="49"/>
      <w:r>
        <w:rPr>
          <w:rFonts w:hint="eastAsia" w:ascii="宋体" w:hAnsi="宋体" w:cs="宋体"/>
          <w:color w:val="auto"/>
          <w:kern w:val="0"/>
        </w:rPr>
        <w:t>“</w:t>
      </w:r>
      <w:r>
        <w:rPr>
          <w:rFonts w:hint="eastAsia" w:ascii="宋体" w:hAnsi="宋体" w:cs="宋体"/>
          <w:color w:val="auto"/>
        </w:rPr>
        <w:t>第五章 响应文件格式</w:t>
      </w:r>
      <w:r>
        <w:rPr>
          <w:rFonts w:hint="eastAsia" w:ascii="宋体" w:hAnsi="宋体" w:cs="宋体"/>
          <w:color w:val="auto"/>
          <w:kern w:val="0"/>
        </w:rPr>
        <w:t>”</w:t>
      </w:r>
      <w:r>
        <w:rPr>
          <w:rFonts w:hint="eastAsia" w:ascii="宋体" w:hAnsi="宋体" w:cs="宋体"/>
          <w:color w:val="auto"/>
        </w:rPr>
        <w:t>规定位置进行签署、盖章，否则其响应文件按无效响应处理。骑缝盖公章不视为在规定位置盖章。</w:t>
      </w:r>
    </w:p>
    <w:p>
      <w:pPr>
        <w:spacing w:line="360" w:lineRule="auto"/>
        <w:ind w:firstLine="420" w:firstLineChars="200"/>
        <w:rPr>
          <w:rFonts w:ascii="宋体" w:hAnsi="宋体" w:cs="宋体"/>
          <w:color w:val="auto"/>
        </w:rPr>
      </w:pPr>
      <w:r>
        <w:rPr>
          <w:rFonts w:hint="eastAsia" w:ascii="宋体" w:hAnsi="宋体" w:cs="宋体"/>
          <w:color w:val="auto"/>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rPr>
        <w:t>18.5响应文件应避免涂改、行间插字或者删除，否则其响应文件按无效响应处理</w:t>
      </w:r>
      <w:r>
        <w:rPr>
          <w:rFonts w:hint="eastAsia" w:ascii="宋体" w:hAnsi="宋体" w:cs="宋体"/>
          <w:color w:val="auto"/>
          <w:szCs w:val="21"/>
        </w:rPr>
        <w:t>。</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19.响应文件的密封和标记</w:t>
      </w:r>
    </w:p>
    <w:p>
      <w:pPr>
        <w:spacing w:line="360" w:lineRule="auto"/>
        <w:ind w:firstLine="420" w:firstLineChars="200"/>
        <w:rPr>
          <w:rFonts w:ascii="宋体" w:hAnsi="宋体" w:cs="宋体"/>
          <w:color w:val="auto"/>
          <w:szCs w:val="21"/>
        </w:rPr>
      </w:pPr>
      <w:r>
        <w:rPr>
          <w:rFonts w:hint="eastAsia" w:ascii="宋体" w:hAnsi="宋体" w:cs="宋体"/>
          <w:color w:val="auto"/>
          <w:szCs w:val="21"/>
        </w:rPr>
        <w:t>19.1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cs="宋体"/>
          <w:color w:val="auto"/>
          <w:szCs w:val="21"/>
        </w:rPr>
      </w:pPr>
      <w:r>
        <w:rPr>
          <w:rFonts w:hint="eastAsia" w:ascii="宋体" w:hAnsi="宋体" w:cs="宋体"/>
          <w:color w:val="auto"/>
          <w:szCs w:val="21"/>
        </w:rPr>
        <w:t>19.2使用“广西政府采购云平台电子交易客户端”需要提前申领CA数字证书，申领流程见该项目采购公告附件。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20.响应文件的提交</w:t>
      </w:r>
    </w:p>
    <w:p>
      <w:pPr>
        <w:spacing w:line="360" w:lineRule="auto"/>
        <w:ind w:firstLine="420" w:firstLineChars="200"/>
        <w:rPr>
          <w:rFonts w:ascii="宋体" w:hAnsi="宋体" w:cs="宋体"/>
          <w:color w:val="auto"/>
          <w:szCs w:val="21"/>
        </w:rPr>
      </w:pPr>
      <w:r>
        <w:rPr>
          <w:rFonts w:hint="eastAsia" w:ascii="宋体" w:hAnsi="宋体" w:cs="宋体"/>
          <w:color w:val="auto"/>
          <w:szCs w:val="21"/>
        </w:rPr>
        <w:t>20.1供应商必须在“供应商须知前附表”规定的时间和地点提交响应文件。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20.2 在响应文件提交截止时间以后，不能补充、修改响应文件。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20.3 在提交“最后报价”后，供应商不能退出磋商。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20.5 采购机构不可视情况延长提交响应文件的截止时间。</w:t>
      </w:r>
    </w:p>
    <w:p>
      <w:pPr>
        <w:spacing w:line="360" w:lineRule="auto"/>
        <w:ind w:firstLine="420" w:firstLineChars="200"/>
        <w:rPr>
          <w:rFonts w:ascii="宋体" w:hAnsi="宋体" w:cs="宋体"/>
          <w:color w:val="auto"/>
          <w:szCs w:val="21"/>
        </w:rPr>
      </w:pPr>
      <w:r>
        <w:rPr>
          <w:rFonts w:hint="eastAsia" w:ascii="宋体" w:hAnsi="宋体" w:cs="宋体"/>
          <w:color w:val="auto"/>
          <w:szCs w:val="21"/>
        </w:rPr>
        <w:t>20.6备份响应文件。详见在“供应商须知前附表”。</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21.首次响应文件的补充、修改与撤回</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1" w:firstLineChars="200"/>
        <w:rPr>
          <w:rFonts w:ascii="宋体" w:hAnsi="宋体" w:cs="宋体"/>
          <w:b/>
          <w:bCs/>
          <w:color w:val="auto"/>
          <w:sz w:val="24"/>
        </w:rPr>
      </w:pPr>
      <w:bookmarkStart w:id="50" w:name="_Hlk45702405"/>
      <w:r>
        <w:rPr>
          <w:rFonts w:hint="eastAsia" w:ascii="宋体" w:hAnsi="宋体" w:cs="宋体"/>
          <w:b/>
          <w:bCs/>
          <w:color w:val="auto"/>
          <w:sz w:val="24"/>
        </w:rPr>
        <w:t>22. 首次响应文件的退回</w:t>
      </w:r>
    </w:p>
    <w:p>
      <w:pPr>
        <w:spacing w:line="360" w:lineRule="auto"/>
        <w:ind w:firstLine="420" w:firstLineChars="200"/>
        <w:rPr>
          <w:rFonts w:ascii="宋体" w:hAnsi="宋体" w:cs="宋体"/>
          <w:color w:val="auto"/>
          <w:szCs w:val="21"/>
        </w:rPr>
      </w:pPr>
      <w:r>
        <w:rPr>
          <w:rFonts w:hint="eastAsia" w:ascii="宋体" w:hAnsi="宋体" w:cs="宋体"/>
          <w:color w:val="auto"/>
        </w:rPr>
        <w:t>详见“竞争性磋商公告”</w:t>
      </w:r>
      <w:r>
        <w:rPr>
          <w:rFonts w:hint="eastAsia" w:ascii="宋体" w:hAnsi="宋体" w:cs="宋体"/>
          <w:color w:val="auto"/>
          <w:szCs w:val="21"/>
        </w:rPr>
        <w:t>。</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23.截止时间后的撤回</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供应商在首次响应文件提交截止时间后向采购人、采购代理机构书面申请撤回响应文件的，将根据本须知正文17.4的规定不予退还其磋商保证金。</w:t>
      </w:r>
    </w:p>
    <w:bookmarkEnd w:id="50"/>
    <w:p>
      <w:pPr>
        <w:spacing w:line="360" w:lineRule="auto"/>
        <w:rPr>
          <w:rFonts w:ascii="宋体" w:hAnsi="宋体" w:cs="宋体"/>
          <w:color w:val="auto"/>
          <w:szCs w:val="21"/>
        </w:rPr>
      </w:pPr>
    </w:p>
    <w:p>
      <w:pPr>
        <w:spacing w:line="360" w:lineRule="auto"/>
        <w:ind w:left="420" w:firstLine="420"/>
        <w:jc w:val="center"/>
        <w:rPr>
          <w:rFonts w:ascii="宋体" w:hAnsi="宋体" w:cs="宋体"/>
          <w:b/>
          <w:bCs/>
          <w:color w:val="auto"/>
          <w:sz w:val="32"/>
          <w:szCs w:val="32"/>
        </w:rPr>
      </w:pPr>
      <w:r>
        <w:rPr>
          <w:rFonts w:hint="eastAsia" w:ascii="宋体" w:hAnsi="宋体" w:cs="宋体"/>
          <w:b/>
          <w:bCs/>
          <w:color w:val="auto"/>
          <w:sz w:val="32"/>
          <w:szCs w:val="32"/>
        </w:rPr>
        <w:t>四、评审及磋商</w:t>
      </w:r>
    </w:p>
    <w:p>
      <w:pPr>
        <w:spacing w:line="360" w:lineRule="auto"/>
        <w:ind w:left="420" w:firstLine="420"/>
        <w:rPr>
          <w:rFonts w:ascii="宋体" w:hAnsi="宋体" w:cs="宋体"/>
          <w:color w:val="auto"/>
          <w:szCs w:val="21"/>
        </w:rPr>
      </w:pP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24.磋商小组成立</w:t>
      </w:r>
    </w:p>
    <w:p>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从采购代理机构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25.首次响应文件的开启</w:t>
      </w:r>
    </w:p>
    <w:p>
      <w:pPr>
        <w:spacing w:line="360" w:lineRule="auto"/>
        <w:ind w:firstLine="420" w:firstLineChars="200"/>
        <w:rPr>
          <w:rFonts w:ascii="宋体" w:hAnsi="宋体" w:cs="宋体"/>
          <w:color w:val="auto"/>
          <w:szCs w:val="21"/>
        </w:rPr>
      </w:pPr>
      <w:r>
        <w:rPr>
          <w:rFonts w:hint="eastAsia" w:ascii="宋体" w:hAnsi="宋体" w:cs="宋体"/>
          <w:color w:val="auto"/>
          <w:szCs w:val="21"/>
        </w:rPr>
        <w:t>首次响应文件由磋商小组或者采购代理机构在“供应商须知前附表”规定的时间开启。</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26.评审程序、评审方法和评审标准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26.1本项目的评审方法为综合评分法。</w:t>
      </w:r>
    </w:p>
    <w:p>
      <w:pPr>
        <w:spacing w:line="360" w:lineRule="auto"/>
        <w:ind w:firstLine="420" w:firstLineChars="200"/>
        <w:rPr>
          <w:rFonts w:ascii="宋体" w:hAnsi="宋体" w:cs="宋体"/>
          <w:color w:val="auto"/>
          <w:szCs w:val="21"/>
        </w:rPr>
      </w:pPr>
      <w:r>
        <w:rPr>
          <w:rFonts w:hint="eastAsia" w:ascii="宋体" w:hAnsi="宋体" w:cs="宋体"/>
          <w:color w:val="auto"/>
          <w:szCs w:val="21"/>
        </w:rPr>
        <w:t>26.2磋商小组按照“第四章 评审程序、评审方法和评审标准”规定的方法、评审因素、标准和程序对响应文件进行评审。</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27.确定成交供应商及结果公告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27.1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27.2采购代理机构应当在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pPr>
        <w:spacing w:line="360" w:lineRule="auto"/>
        <w:ind w:firstLine="420" w:firstLineChars="200"/>
        <w:rPr>
          <w:rFonts w:ascii="宋体" w:hAnsi="宋体" w:cs="宋体"/>
          <w:color w:val="auto"/>
          <w:szCs w:val="21"/>
        </w:rPr>
      </w:pPr>
      <w:r>
        <w:rPr>
          <w:rFonts w:hint="eastAsia" w:ascii="宋体" w:hAnsi="宋体" w:cs="宋体"/>
          <w:color w:val="auto"/>
          <w:szCs w:val="21"/>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szCs w:val="21"/>
        </w:rPr>
      </w:pPr>
      <w:r>
        <w:rPr>
          <w:rFonts w:hint="eastAsia" w:ascii="宋体" w:hAnsi="宋体" w:cs="宋体"/>
          <w:bCs/>
          <w:color w:val="auto"/>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28.履约保证金</w:t>
      </w:r>
    </w:p>
    <w:p>
      <w:pPr>
        <w:spacing w:line="360" w:lineRule="auto"/>
        <w:ind w:firstLine="424" w:firstLineChars="202"/>
        <w:rPr>
          <w:rFonts w:ascii="宋体" w:hAnsi="宋体" w:cs="宋体"/>
          <w:color w:val="auto"/>
          <w:szCs w:val="21"/>
        </w:rPr>
      </w:pPr>
      <w:r>
        <w:rPr>
          <w:rFonts w:hint="eastAsia" w:ascii="宋体" w:hAnsi="宋体" w:cs="宋体"/>
          <w:color w:val="auto"/>
          <w:szCs w:val="21"/>
        </w:rPr>
        <w:t>28.1 履约保证金的金额、提交方式、退付的时间和条件详见 “供应商须知前附表”。成交供应商未按规定提交履约保证金的，视为拒绝</w:t>
      </w:r>
      <w:r>
        <w:rPr>
          <w:rFonts w:hint="eastAsia" w:ascii="宋体" w:hAnsi="宋体" w:cs="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签订合同，采购人可以按照评审报告推荐的成交候选人名单排序，确定下一候选人为成交供应商，也可以重新开展采购活动。</w:t>
      </w:r>
    </w:p>
    <w:p>
      <w:pPr>
        <w:spacing w:line="360" w:lineRule="auto"/>
        <w:ind w:firstLine="424" w:firstLineChars="202"/>
        <w:rPr>
          <w:rFonts w:ascii="宋体" w:hAnsi="宋体" w:cs="宋体"/>
          <w:color w:val="auto"/>
          <w:szCs w:val="21"/>
        </w:rPr>
      </w:pPr>
      <w:r>
        <w:rPr>
          <w:rFonts w:hint="eastAsia" w:ascii="宋体" w:hAnsi="宋体" w:cs="宋体"/>
          <w:color w:val="auto"/>
          <w:szCs w:val="21"/>
        </w:rPr>
        <w:t>28.2签订合同后，如成交供应商不按双方签订的合同规定履约，则没收其全部履约保证金，履约保证金不足以赔偿损失的，按实际损失赔偿。</w:t>
      </w:r>
    </w:p>
    <w:p>
      <w:pPr>
        <w:spacing w:line="360" w:lineRule="auto"/>
        <w:ind w:firstLine="424" w:firstLineChars="202"/>
        <w:rPr>
          <w:rFonts w:ascii="宋体" w:hAnsi="宋体" w:cs="宋体"/>
          <w:color w:val="auto"/>
          <w:szCs w:val="21"/>
        </w:rPr>
      </w:pPr>
      <w:r>
        <w:rPr>
          <w:rFonts w:hint="eastAsia" w:ascii="宋体" w:hAnsi="宋体" w:cs="宋体"/>
          <w:color w:val="auto"/>
          <w:szCs w:val="21"/>
        </w:rPr>
        <w:t>28.3在履约保证金退还日期前，若成交供应商的开户名称、开户银行、</w:t>
      </w:r>
      <w:r>
        <w:rPr>
          <w:rFonts w:hint="eastAsia" w:ascii="宋体" w:hAnsi="宋体" w:cs="宋体"/>
          <w:color w:val="auto"/>
          <w:szCs w:val="21"/>
          <w:lang w:eastAsia="zh-CN"/>
        </w:rPr>
        <w:t>账号</w:t>
      </w:r>
      <w:r>
        <w:rPr>
          <w:rFonts w:hint="eastAsia" w:ascii="宋体" w:hAnsi="宋体" w:cs="宋体"/>
          <w:color w:val="auto"/>
          <w:szCs w:val="21"/>
        </w:rPr>
        <w:t>有变动的，请以书面形式通知履约保证金收取单位，否则由此产生的后果由成交供应商自行承担。</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29.签订合同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29.1成交供应商在收到成交通知书后，应当在签订合同时向采购人出示相关证明材料，具体内容详见 “供应商须知前附表”，经采购人核验合格后方可签订合同。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29.2 签订合同时间：按成交通知书规定的时间与采购人签订采购合同。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29.3成交供应商拒绝与采购人签订合同的，采购人可以按照评审报告推荐的成交候选人名单排序，确定下一候选人为成交供应商，也可以重新开展项目采购活动。拒绝签订采购合同的成交供应商不得参加对该合同项重新开展的采购活动。</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30.采购合同公告：</w:t>
      </w: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31. 询问、质疑和投诉</w:t>
      </w:r>
    </w:p>
    <w:p>
      <w:pPr>
        <w:spacing w:line="360" w:lineRule="auto"/>
        <w:ind w:firstLine="420" w:firstLineChars="200"/>
        <w:rPr>
          <w:rFonts w:ascii="宋体" w:hAnsi="宋体" w:cs="宋体"/>
          <w:color w:val="auto"/>
        </w:rPr>
      </w:pPr>
      <w:r>
        <w:rPr>
          <w:rFonts w:hint="eastAsia" w:ascii="宋体" w:hAnsi="宋体" w:cs="宋体"/>
          <w:color w:val="auto"/>
        </w:rPr>
        <w:t>31.1供应商对项目采购活动事项有疑问的，可以向采购人、采购代理机构提出询问，采购人或者采购代理机构应当在3个工作日内对供应商依法提出的询问作出答复。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ascii="宋体" w:hAnsi="宋体" w:cs="宋体"/>
          <w:color w:val="auto"/>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w:t>
      </w:r>
      <w:r>
        <w:rPr>
          <w:rFonts w:hint="eastAsia" w:ascii="宋体" w:hAnsi="宋体" w:cs="宋体"/>
          <w:color w:val="auto"/>
          <w:szCs w:val="21"/>
        </w:rPr>
        <w:t>知前附表”</w:t>
      </w:r>
      <w:r>
        <w:rPr>
          <w:rFonts w:hint="eastAsia" w:ascii="宋体" w:hAnsi="宋体" w:cs="宋体"/>
          <w:color w:val="auto"/>
        </w:rPr>
        <w:t>。具体质疑起算时间如下：</w:t>
      </w:r>
    </w:p>
    <w:p>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（1）对可以质疑的磋商文件提出质疑的，为收到磋商文件之日或者竞争性磋商公告期限届满之日；</w:t>
      </w:r>
    </w:p>
    <w:p>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pPr>
        <w:spacing w:line="360" w:lineRule="auto"/>
        <w:ind w:firstLine="420" w:firstLineChars="200"/>
        <w:rPr>
          <w:rFonts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31.3供应商提出的询问或者质疑超出采购人对采购代理机构委托授权范围的，采购代理机构应当告知供应商向采购人提出。项目采购评审专家应当配合采购人或者采购代理机构答复供应商的询问和质疑。</w:t>
      </w:r>
    </w:p>
    <w:p>
      <w:pPr>
        <w:spacing w:line="360" w:lineRule="auto"/>
        <w:ind w:firstLine="420" w:firstLineChars="200"/>
        <w:rPr>
          <w:rFonts w:ascii="宋体" w:hAnsi="宋体" w:cs="宋体"/>
          <w:color w:val="auto"/>
        </w:rPr>
      </w:pPr>
      <w:r>
        <w:rPr>
          <w:rFonts w:hint="eastAsia" w:ascii="宋体" w:hAnsi="宋体" w:cs="宋体"/>
          <w:color w:val="auto"/>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rPr>
        <w:t>（质疑函格式后附）</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pPr>
        <w:spacing w:line="360" w:lineRule="auto"/>
        <w:ind w:firstLine="420" w:firstLineChars="200"/>
        <w:rPr>
          <w:rFonts w:ascii="宋体" w:hAnsi="宋体" w:cs="宋体"/>
          <w:color w:val="auto"/>
        </w:rPr>
      </w:pPr>
      <w:r>
        <w:rPr>
          <w:rFonts w:hint="eastAsia" w:ascii="宋体" w:hAnsi="宋体" w:cs="宋体"/>
          <w:color w:val="auto"/>
        </w:rPr>
        <w:t>（4）事实依据；</w:t>
      </w:r>
    </w:p>
    <w:p>
      <w:pPr>
        <w:spacing w:line="360" w:lineRule="auto"/>
        <w:ind w:firstLine="420" w:firstLineChars="200"/>
        <w:rPr>
          <w:rFonts w:ascii="宋体" w:hAnsi="宋体" w:cs="宋体"/>
          <w:color w:val="auto"/>
        </w:rPr>
      </w:pPr>
      <w:r>
        <w:rPr>
          <w:rFonts w:hint="eastAsia" w:ascii="宋体" w:hAnsi="宋体" w:cs="宋体"/>
          <w:color w:val="auto"/>
        </w:rPr>
        <w:t>（5）必要的法律依据；</w:t>
      </w:r>
    </w:p>
    <w:p>
      <w:pPr>
        <w:spacing w:line="360" w:lineRule="auto"/>
        <w:ind w:firstLine="420" w:firstLineChars="200"/>
        <w:rPr>
          <w:rFonts w:ascii="宋体" w:hAnsi="宋体" w:cs="宋体"/>
          <w:color w:val="auto"/>
        </w:rPr>
      </w:pPr>
      <w:r>
        <w:rPr>
          <w:rFonts w:hint="eastAsia" w:ascii="宋体" w:hAnsi="宋体" w:cs="宋体"/>
          <w:color w:val="auto"/>
        </w:rPr>
        <w:t>（6）提出质疑的日期。</w:t>
      </w:r>
    </w:p>
    <w:p>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质疑答复导致成交结果改变的，采购人或者采购代理机构应当将有关情况书面报告采购人监督管理部门。</w:t>
      </w:r>
    </w:p>
    <w:p>
      <w:pPr>
        <w:spacing w:line="360" w:lineRule="auto"/>
        <w:ind w:firstLine="420" w:firstLineChars="200"/>
        <w:rPr>
          <w:rFonts w:ascii="宋体" w:hAnsi="宋体" w:cs="宋体"/>
          <w:color w:val="auto"/>
          <w:szCs w:val="21"/>
        </w:rPr>
      </w:pPr>
      <w:r>
        <w:rPr>
          <w:rFonts w:hint="eastAsia" w:ascii="宋体" w:hAnsi="宋体" w:cs="宋体"/>
          <w:color w:val="auto"/>
        </w:rPr>
        <w:t>31.6投诉的权利。质疑供应商对采购人、采购代理机构的答复不满意，或者采购人、采购代理机构未在规定时间内作出答复的，可以在答复期满后15个工作日内向采购人监督管理部门提起投诉。</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32.其他内容</w:t>
      </w:r>
    </w:p>
    <w:p>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32.1代理服务收费标准及缴费账户详见“供应商须知前附表”，供应商为联合体的，可以由联合体中的一方或者多方共同交纳代理服务费。</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33.需要补充的其他内容</w:t>
      </w:r>
    </w:p>
    <w:p>
      <w:pPr>
        <w:spacing w:line="360" w:lineRule="auto"/>
        <w:ind w:firstLine="420" w:firstLineChars="200"/>
        <w:rPr>
          <w:rFonts w:ascii="宋体" w:hAnsi="宋体" w:cs="宋体"/>
          <w:color w:val="auto"/>
        </w:rPr>
      </w:pPr>
      <w:r>
        <w:rPr>
          <w:rFonts w:hint="eastAsia" w:ascii="宋体" w:hAnsi="宋体" w:cs="宋体"/>
          <w:color w:val="auto"/>
        </w:rPr>
        <w:t>33.1本磋商文件解释规则详见“供应商须知前附表”。</w:t>
      </w:r>
    </w:p>
    <w:p>
      <w:pPr>
        <w:spacing w:line="360" w:lineRule="auto"/>
        <w:ind w:firstLine="420" w:firstLineChars="200"/>
        <w:rPr>
          <w:rFonts w:ascii="宋体" w:hAnsi="宋体" w:cs="宋体"/>
          <w:color w:val="auto"/>
        </w:rPr>
      </w:pPr>
      <w:r>
        <w:rPr>
          <w:rFonts w:hint="eastAsia" w:ascii="宋体" w:hAnsi="宋体" w:cs="宋体"/>
          <w:color w:val="auto"/>
        </w:rPr>
        <w:t>33.2 其他事项详见“供应商须知前附表”。</w:t>
      </w:r>
    </w:p>
    <w:p>
      <w:pPr>
        <w:spacing w:line="360" w:lineRule="auto"/>
        <w:ind w:firstLine="420" w:firstLineChars="200"/>
        <w:rPr>
          <w:rFonts w:ascii="宋体" w:hAnsi="宋体" w:cs="宋体"/>
          <w:color w:val="auto"/>
        </w:rPr>
      </w:pPr>
      <w:r>
        <w:rPr>
          <w:rFonts w:hint="eastAsia" w:ascii="宋体" w:hAnsi="宋体" w:cs="宋体"/>
          <w:color w:val="auto"/>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pPr>
        <w:spacing w:line="360" w:lineRule="auto"/>
        <w:ind w:firstLine="420" w:firstLineChars="200"/>
        <w:rPr>
          <w:rFonts w:ascii="宋体" w:hAnsi="宋体" w:cs="宋体"/>
          <w:color w:val="auto"/>
        </w:rPr>
      </w:pPr>
      <w:r>
        <w:rPr>
          <w:rFonts w:hint="eastAsia" w:ascii="宋体" w:hAnsi="宋体" w:cs="宋体"/>
          <w:color w:val="auto"/>
        </w:rPr>
        <w:t>在货物采购项目中，货物由中小企业制造，即货物由中小企业生产且使用该中小企业商号或者注册商标，不对其中涉及的工程承建商和货物的承接商作出要求；</w:t>
      </w:r>
    </w:p>
    <w:p>
      <w:pPr>
        <w:spacing w:line="360" w:lineRule="auto"/>
        <w:ind w:firstLine="420" w:firstLineChars="200"/>
        <w:rPr>
          <w:rFonts w:ascii="宋体" w:hAnsi="宋体" w:cs="宋体"/>
          <w:color w:val="auto"/>
        </w:rPr>
      </w:pPr>
      <w:r>
        <w:rPr>
          <w:rFonts w:hint="eastAsia" w:ascii="宋体" w:hAnsi="宋体" w:cs="宋体"/>
          <w:color w:val="auto"/>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hAnsi="宋体" w:cs="宋体"/>
          <w:color w:val="auto"/>
        </w:rPr>
      </w:pPr>
      <w:r>
        <w:rPr>
          <w:rFonts w:hint="eastAsia" w:ascii="宋体" w:hAnsi="宋体" w:cs="宋体"/>
          <w:color w:val="auto"/>
        </w:rPr>
        <w:t>依据本文件规定享受扶持政策获得政府采购合同的，小微企业不得将合同分包给大中型企业，中型企业不得将合同分包给大型企业。</w:t>
      </w:r>
    </w:p>
    <w:p>
      <w:pPr>
        <w:pStyle w:val="20"/>
        <w:rPr>
          <w:rFonts w:ascii="宋体" w:hAnsi="宋体" w:cs="宋体"/>
          <w:color w:val="auto"/>
        </w:rPr>
      </w:pPr>
    </w:p>
    <w:p>
      <w:pPr>
        <w:spacing w:line="360" w:lineRule="auto"/>
        <w:rPr>
          <w:rFonts w:ascii="宋体" w:hAnsi="宋体" w:cs="宋体"/>
          <w:color w:val="auto"/>
        </w:rPr>
      </w:pPr>
    </w:p>
    <w:p>
      <w:pPr>
        <w:pStyle w:val="3"/>
        <w:jc w:val="center"/>
        <w:rPr>
          <w:rFonts w:ascii="宋体" w:hAnsi="宋体" w:cs="宋体"/>
          <w:color w:val="auto"/>
        </w:rPr>
      </w:pPr>
      <w:r>
        <w:rPr>
          <w:rFonts w:hint="eastAsia" w:ascii="宋体" w:hAnsi="宋体" w:cs="宋体"/>
          <w:color w:val="auto"/>
        </w:rPr>
        <w:br w:type="page"/>
      </w:r>
      <w:bookmarkStart w:id="51" w:name="_Toc585"/>
      <w:r>
        <w:rPr>
          <w:rFonts w:hint="eastAsia" w:ascii="宋体" w:hAnsi="宋体" w:cs="宋体"/>
          <w:color w:val="auto"/>
        </w:rPr>
        <w:t>第三章  采购需求</w:t>
      </w:r>
      <w:bookmarkEnd w:id="51"/>
    </w:p>
    <w:p>
      <w:pPr>
        <w:rPr>
          <w:rFonts w:ascii="宋体" w:hAnsi="宋体" w:cs="宋体"/>
          <w:color w:val="auto"/>
        </w:rPr>
      </w:pPr>
    </w:p>
    <w:p>
      <w:pPr>
        <w:spacing w:line="360" w:lineRule="auto"/>
        <w:jc w:val="left"/>
        <w:rPr>
          <w:rFonts w:ascii="宋体" w:hAnsi="宋体" w:cs="宋体"/>
          <w:color w:val="auto"/>
          <w:szCs w:val="21"/>
        </w:rPr>
      </w:pPr>
      <w:r>
        <w:rPr>
          <w:rFonts w:hint="eastAsia" w:ascii="宋体" w:hAnsi="宋体" w:cs="宋体"/>
          <w:color w:val="auto"/>
          <w:szCs w:val="21"/>
        </w:rPr>
        <w:t>说明：</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1.为落实政府采购政策需满足的要求</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（1）本竞争性磋商采购文件所称中小企业必须符合《政府采购促进中小企业发展管理办法》（财库〔2020〕46号）的规定。</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2.“实质性要求”是指采购需求中带“▲”的条款或者不能负偏离的条款或者已经指明不满足按响应文件作无效处理的条款。</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3.采购需求中出现的品牌、型号或者生产供应商仅起参考作用，不属于指定品牌、型号或者生产供应商的情形。供应商可参照或者选用其他相当的品牌、型号或者生产供应商替代。</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4.供应商应根据自身实际情况如实响应竞争性磋商文件，不得仅将竞争性磋商文件内容简单复制粘贴作为竞标响应，还应当提供相关证明材料，否则将作无效响应处理（定制采购项目不适用本条款）。对于重要技术条款或技术参数应当在响应文件中提供技术支持资料，技术支持资料以竞争性磋商文件中规定的形式为准，否则将视为无效技术支持资料。</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5.供应商必须自行为其竞标产品侵犯他人的知识产权或者专利成果的行为承担相应法律责任。</w:t>
      </w:r>
    </w:p>
    <w:p>
      <w:pPr>
        <w:tabs>
          <w:tab w:val="left" w:pos="180"/>
          <w:tab w:val="left" w:pos="1620"/>
        </w:tabs>
        <w:spacing w:line="360" w:lineRule="auto"/>
        <w:ind w:firstLine="420" w:firstLineChars="200"/>
        <w:rPr>
          <w:rFonts w:ascii="宋体" w:hAnsi="宋体" w:cs="宋体"/>
          <w:b/>
          <w:bCs/>
          <w:color w:val="auto"/>
          <w:szCs w:val="21"/>
        </w:rPr>
      </w:pPr>
      <w:r>
        <w:rPr>
          <w:rFonts w:hint="eastAsia" w:ascii="宋体" w:hAnsi="宋体" w:cs="宋体"/>
          <w:color w:val="auto"/>
          <w:szCs w:val="21"/>
        </w:rPr>
        <w:t>6.本项目中小企业划分标准所属行业名称（行业名称及划分见本章附件2）：</w:t>
      </w:r>
      <w:r>
        <w:rPr>
          <w:rFonts w:hint="eastAsia" w:ascii="宋体" w:hAnsi="宋体" w:cs="宋体"/>
          <w:b/>
          <w:color w:val="auto"/>
          <w:szCs w:val="21"/>
          <w:u w:val="single"/>
        </w:rPr>
        <w:t>其他未列明行业</w:t>
      </w:r>
      <w:r>
        <w:rPr>
          <w:rFonts w:hint="eastAsia" w:ascii="宋体" w:hAnsi="宋体" w:cs="宋体"/>
          <w:color w:val="auto"/>
          <w:szCs w:val="21"/>
        </w:rPr>
        <w:t>。</w:t>
      </w:r>
    </w:p>
    <w:p>
      <w:pPr>
        <w:tabs>
          <w:tab w:val="left" w:pos="180"/>
          <w:tab w:val="left" w:pos="1620"/>
        </w:tabs>
        <w:spacing w:line="360" w:lineRule="auto"/>
        <w:ind w:firstLine="420" w:firstLineChars="200"/>
        <w:rPr>
          <w:rFonts w:ascii="宋体" w:hAnsi="宋体" w:cs="宋体"/>
          <w:color w:val="auto"/>
          <w:szCs w:val="21"/>
        </w:rPr>
      </w:pPr>
      <w:r>
        <w:rPr>
          <w:rFonts w:hint="eastAsia" w:ascii="宋体" w:hAnsi="宋体" w:cs="宋体"/>
          <w:color w:val="auto"/>
          <w:szCs w:val="21"/>
        </w:rPr>
        <w:t>7.预算金额及最高限价：</w:t>
      </w:r>
      <w:r>
        <w:rPr>
          <w:rFonts w:hint="eastAsia" w:ascii="宋体" w:hAnsi="宋体" w:cs="宋体"/>
          <w:b/>
          <w:bCs/>
          <w:color w:val="auto"/>
          <w:szCs w:val="21"/>
        </w:rPr>
        <w:t>详见竞争性磋商公告。</w:t>
      </w:r>
    </w:p>
    <w:p>
      <w:pPr>
        <w:pStyle w:val="20"/>
        <w:spacing w:line="360" w:lineRule="auto"/>
        <w:jc w:val="center"/>
        <w:rPr>
          <w:rFonts w:ascii="宋体" w:hAnsi="宋体" w:cs="宋体"/>
          <w:b/>
          <w:color w:val="auto"/>
          <w:sz w:val="32"/>
          <w:szCs w:val="32"/>
        </w:rPr>
      </w:pPr>
    </w:p>
    <w:p>
      <w:pPr>
        <w:pStyle w:val="20"/>
        <w:spacing w:line="360" w:lineRule="auto"/>
        <w:jc w:val="center"/>
        <w:rPr>
          <w:rFonts w:ascii="宋体" w:hAnsi="宋体" w:cs="宋体"/>
          <w:b/>
          <w:bCs/>
          <w:color w:val="auto"/>
          <w:sz w:val="21"/>
          <w:szCs w:val="21"/>
        </w:rPr>
      </w:pPr>
      <w:r>
        <w:rPr>
          <w:rFonts w:hint="eastAsia" w:ascii="宋体" w:hAnsi="宋体" w:cs="宋体"/>
          <w:b/>
          <w:color w:val="auto"/>
          <w:sz w:val="32"/>
          <w:szCs w:val="32"/>
        </w:rPr>
        <w:t>采购项目技术及商务要求</w:t>
      </w:r>
    </w:p>
    <w:tbl>
      <w:tblPr>
        <w:tblStyle w:val="30"/>
        <w:tblpPr w:leftFromText="180" w:rightFromText="180" w:vertAnchor="text" w:horzAnchor="page" w:tblpX="1580" w:tblpY="599"/>
        <w:tblOverlap w:val="never"/>
        <w:tblW w:w="91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
        <w:gridCol w:w="1009"/>
        <w:gridCol w:w="808"/>
        <w:gridCol w:w="6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9164" w:type="dxa"/>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一、采购标的及技术需求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服务名称</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数量及单位</w:t>
            </w:r>
          </w:p>
        </w:tc>
        <w:tc>
          <w:tcPr>
            <w:tcW w:w="69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9" w:type="dxa"/>
            <w:tcBorders>
              <w:top w:val="single" w:color="000000" w:sz="4" w:space="0"/>
              <w:left w:val="single" w:color="000000" w:sz="4" w:space="0"/>
              <w:bottom w:val="single" w:color="auto" w:sz="4" w:space="0"/>
              <w:right w:val="single" w:color="000000" w:sz="4" w:space="0"/>
            </w:tcBorders>
            <w:noWrap/>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违法案件整改核验及数据库管理项目</w:t>
            </w:r>
          </w:p>
        </w:tc>
        <w:tc>
          <w:tcPr>
            <w:tcW w:w="808" w:type="dxa"/>
            <w:tcBorders>
              <w:top w:val="single" w:color="000000" w:sz="4" w:space="0"/>
              <w:left w:val="single" w:color="000000" w:sz="4" w:space="0"/>
              <w:bottom w:val="single" w:color="auto" w:sz="4" w:space="0"/>
              <w:right w:val="single" w:color="000000" w:sz="4" w:space="0"/>
            </w:tcBorders>
            <w:noWrap/>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w:t>
            </w:r>
          </w:p>
        </w:tc>
        <w:tc>
          <w:tcPr>
            <w:tcW w:w="6924" w:type="dxa"/>
            <w:tcBorders>
              <w:top w:val="single" w:color="000000" w:sz="4" w:space="0"/>
              <w:left w:val="single" w:color="000000" w:sz="4" w:space="0"/>
              <w:bottom w:val="single" w:color="auto" w:sz="4" w:space="0"/>
              <w:right w:val="single" w:color="000000" w:sz="4" w:space="0"/>
            </w:tcBorders>
            <w:noWrap/>
            <w:vAlign w:val="center"/>
          </w:tcPr>
          <w:p>
            <w:pPr>
              <w:pStyle w:val="68"/>
              <w:rPr>
                <w:rFonts w:hint="eastAsia" w:ascii="宋体" w:hAnsi="宋体" w:eastAsia="宋体" w:cs="宋体"/>
                <w:b/>
                <w:color w:val="auto"/>
                <w:sz w:val="21"/>
                <w:szCs w:val="21"/>
              </w:rPr>
            </w:pPr>
            <w:r>
              <w:rPr>
                <w:rFonts w:hint="eastAsia" w:ascii="宋体" w:hAnsi="宋体" w:eastAsia="宋体" w:cs="宋体"/>
                <w:b/>
                <w:color w:val="auto"/>
                <w:sz w:val="21"/>
                <w:szCs w:val="21"/>
              </w:rPr>
              <w:t>一、项目要求</w:t>
            </w:r>
          </w:p>
          <w:p>
            <w:pPr>
              <w:pStyle w:val="68"/>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对全区各县（市、区）年度督查（林草执法）中发现案件查处整改情况进行全面内业质量检查。对已查处整改的图斑分行政案件和刑事案件按比例进行外业检查，核验查处整改是否到位，编制违法图斑核验报告。</w:t>
            </w:r>
          </w:p>
          <w:p>
            <w:pPr>
              <w:pStyle w:val="68"/>
              <w:rPr>
                <w:rFonts w:hint="eastAsia" w:ascii="宋体" w:hAnsi="宋体" w:eastAsia="宋体" w:cs="宋体"/>
                <w:b/>
                <w:color w:val="auto"/>
                <w:sz w:val="21"/>
                <w:szCs w:val="21"/>
              </w:rPr>
            </w:pPr>
          </w:p>
          <w:p>
            <w:pPr>
              <w:pStyle w:val="68"/>
              <w:rPr>
                <w:rFonts w:hint="eastAsia" w:ascii="宋体" w:hAnsi="宋体" w:eastAsia="宋体" w:cs="宋体"/>
                <w:b/>
                <w:color w:val="auto"/>
                <w:sz w:val="21"/>
                <w:szCs w:val="21"/>
              </w:rPr>
            </w:pPr>
            <w:r>
              <w:rPr>
                <w:rFonts w:hint="eastAsia" w:ascii="宋体" w:hAnsi="宋体" w:eastAsia="宋体" w:cs="宋体"/>
                <w:b/>
                <w:color w:val="auto"/>
                <w:sz w:val="21"/>
                <w:szCs w:val="21"/>
              </w:rPr>
              <w:t>二、成果要求</w:t>
            </w:r>
          </w:p>
          <w:p>
            <w:pPr>
              <w:pStyle w:val="6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成果大体包括矢量数据库、统计表和成果报告。</w:t>
            </w:r>
          </w:p>
          <w:p>
            <w:pPr>
              <w:pStyle w:val="6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（一）数据库 </w:t>
            </w:r>
          </w:p>
          <w:p>
            <w:pPr>
              <w:pStyle w:val="6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提交年度违法案件整改核验数据库等。 </w:t>
            </w:r>
          </w:p>
          <w:p>
            <w:pPr>
              <w:pStyle w:val="6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（二）现地照片 </w:t>
            </w:r>
          </w:p>
          <w:p>
            <w:pPr>
              <w:pStyle w:val="6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抽查的每个违法图斑必须提供不少于2张现地检查核验照片，以市县为单位归档，并按要求做好照片命名。</w:t>
            </w:r>
          </w:p>
          <w:p>
            <w:pPr>
              <w:pStyle w:val="6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（三）统计表 </w:t>
            </w:r>
          </w:p>
          <w:p>
            <w:pPr>
              <w:pStyle w:val="6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提交年度案件查处整改核验情况统计表。</w:t>
            </w:r>
          </w:p>
          <w:p>
            <w:pPr>
              <w:pStyle w:val="6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（四）文字报告 </w:t>
            </w:r>
          </w:p>
          <w:p>
            <w:pPr>
              <w:pStyle w:val="6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提交年度案件查处整改质量检查情况、违法图斑核验报告。</w:t>
            </w:r>
          </w:p>
          <w:p>
            <w:pPr>
              <w:pStyle w:val="68"/>
              <w:rPr>
                <w:rFonts w:hint="eastAsia" w:ascii="宋体" w:hAnsi="宋体" w:eastAsia="宋体" w:cs="宋体"/>
                <w:b w:val="0"/>
                <w:bCs/>
                <w:color w:val="auto"/>
                <w:sz w:val="21"/>
                <w:szCs w:val="21"/>
              </w:rPr>
            </w:pPr>
          </w:p>
          <w:p>
            <w:pPr>
              <w:pStyle w:val="68"/>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三</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质量要求</w:t>
            </w:r>
          </w:p>
          <w:p>
            <w:pPr>
              <w:spacing w:line="240" w:lineRule="auto"/>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依据国家相关的法律法规、标准规范、项目</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文件和项目合同书，保证项目实施符合国家、行业技术规范标准，满足项目</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文件的要求；</w:t>
            </w:r>
          </w:p>
          <w:p>
            <w:pPr>
              <w:pStyle w:val="2"/>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保证项目的总体进度和各关键节点，配备专业的技术人员和项目管理人员，保证工作过程规范化、科学化和经济性；</w:t>
            </w:r>
            <w:r>
              <w:rPr>
                <w:rFonts w:hint="eastAsia" w:ascii="宋体" w:hAnsi="宋体" w:cs="宋体"/>
                <w:color w:val="auto"/>
                <w:sz w:val="21"/>
                <w:szCs w:val="21"/>
                <w:lang w:eastAsia="zh-CN"/>
              </w:rPr>
              <w:t>其中：</w:t>
            </w:r>
            <w:r>
              <w:rPr>
                <w:rFonts w:hint="eastAsia" w:ascii="宋体" w:hAnsi="宋体" w:eastAsia="宋体" w:cs="宋体"/>
                <w:color w:val="auto"/>
                <w:sz w:val="21"/>
                <w:szCs w:val="21"/>
                <w:lang w:eastAsia="zh-CN"/>
              </w:rPr>
              <w:t>拟派本项目负责人（</w:t>
            </w:r>
            <w:r>
              <w:rPr>
                <w:rFonts w:hint="eastAsia" w:ascii="宋体" w:hAnsi="宋体" w:eastAsia="宋体" w:cs="宋体"/>
                <w:color w:val="auto"/>
                <w:sz w:val="21"/>
                <w:szCs w:val="21"/>
                <w:lang w:val="en-US" w:eastAsia="zh-CN"/>
              </w:rPr>
              <w:t>1名</w:t>
            </w:r>
            <w:r>
              <w:rPr>
                <w:rFonts w:hint="eastAsia" w:ascii="宋体" w:hAnsi="宋体" w:eastAsia="宋体" w:cs="宋体"/>
                <w:color w:val="auto"/>
                <w:sz w:val="21"/>
                <w:szCs w:val="21"/>
                <w:lang w:eastAsia="zh-CN"/>
              </w:rPr>
              <w:t>）具备</w:t>
            </w:r>
            <w:r>
              <w:rPr>
                <w:rFonts w:hint="eastAsia" w:ascii="宋体" w:hAnsi="宋体" w:eastAsia="宋体" w:cs="宋体"/>
                <w:color w:val="auto"/>
                <w:sz w:val="21"/>
                <w:szCs w:val="21"/>
                <w:lang w:val="en-US" w:eastAsia="zh-CN"/>
              </w:rPr>
              <w:t>林业相关专业（</w:t>
            </w:r>
            <w:r>
              <w:rPr>
                <w:rFonts w:hint="eastAsia" w:ascii="宋体" w:hAnsi="宋体" w:eastAsia="宋体" w:cs="宋体"/>
                <w:color w:val="auto"/>
                <w:sz w:val="21"/>
                <w:szCs w:val="21"/>
                <w:lang w:eastAsia="zh-CN"/>
              </w:rPr>
              <w:t>林业、林学、林业规划、林业工程、林业技术、林业调查等</w:t>
            </w:r>
            <w:r>
              <w:rPr>
                <w:rFonts w:hint="eastAsia" w:ascii="宋体" w:hAnsi="宋体" w:eastAsia="宋体" w:cs="宋体"/>
                <w:color w:val="auto"/>
                <w:sz w:val="21"/>
                <w:szCs w:val="21"/>
                <w:lang w:val="en-US" w:eastAsia="zh-CN"/>
              </w:rPr>
              <w:t>），中级（含）以上技术职称的证明材料（职称证</w:t>
            </w:r>
            <w:r>
              <w:rPr>
                <w:rFonts w:hint="eastAsia" w:ascii="宋体" w:hAnsi="宋体" w:eastAsia="宋体" w:cs="宋体"/>
                <w:color w:val="auto"/>
                <w:lang w:val="en-US" w:eastAsia="zh-CN"/>
              </w:rPr>
              <w:t>、身份证及2024</w:t>
            </w:r>
            <w:r>
              <w:rPr>
                <w:rFonts w:hint="eastAsia" w:ascii="宋体" w:hAnsi="宋体" w:eastAsia="宋体" w:cs="宋体"/>
                <w:color w:val="auto"/>
                <w:u w:val="single"/>
                <w:lang w:val="en-US" w:eastAsia="zh-CN"/>
              </w:rPr>
              <w:t>年9月</w:t>
            </w:r>
            <w:r>
              <w:rPr>
                <w:rFonts w:hint="eastAsia" w:ascii="宋体" w:hAnsi="宋体" w:eastAsia="宋体" w:cs="宋体"/>
                <w:color w:val="auto"/>
                <w:lang w:val="en-US" w:eastAsia="zh-CN"/>
              </w:rPr>
              <w:t>至今任意1个月在供应商单位缴交的社保证明</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p>
          <w:p>
            <w:pPr>
              <w:spacing w:line="240" w:lineRule="auto"/>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选用先进的设备、技术手段和工作方法，按照相关实施方案和技术指南开展调查，确保工作过程符合</w:t>
            </w:r>
            <w:r>
              <w:rPr>
                <w:rFonts w:hint="eastAsia" w:ascii="宋体" w:hAnsi="宋体" w:eastAsia="宋体" w:cs="宋体"/>
                <w:color w:val="auto"/>
                <w:sz w:val="21"/>
                <w:szCs w:val="21"/>
                <w:lang w:eastAsia="zh-CN"/>
              </w:rPr>
              <w:t>省（区）</w:t>
            </w:r>
            <w:r>
              <w:rPr>
                <w:rFonts w:hint="eastAsia" w:ascii="宋体" w:hAnsi="宋体" w:eastAsia="宋体" w:cs="宋体"/>
                <w:color w:val="auto"/>
                <w:sz w:val="21"/>
                <w:szCs w:val="21"/>
              </w:rPr>
              <w:t>级、国家级技术规范，形成满足工期要求、质量要求的技术成果；</w:t>
            </w:r>
          </w:p>
          <w:p>
            <w:pPr>
              <w:spacing w:line="240" w:lineRule="auto"/>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调查原始资料和成果全部留档，确保全过程可溯源检查。</w:t>
            </w:r>
          </w:p>
          <w:p>
            <w:pPr>
              <w:pStyle w:val="2"/>
              <w:rPr>
                <w:rFonts w:hint="eastAsia"/>
                <w:color w:val="auto"/>
              </w:rPr>
            </w:pPr>
          </w:p>
          <w:p>
            <w:pPr>
              <w:pStyle w:val="2"/>
              <w:numPr>
                <w:ilvl w:val="0"/>
                <w:numId w:val="0"/>
              </w:numP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四、验收方式</w:t>
            </w:r>
          </w:p>
          <w:p>
            <w:pPr>
              <w:pStyle w:val="2"/>
              <w:numPr>
                <w:ilvl w:val="0"/>
                <w:numId w:val="0"/>
              </w:numPr>
              <w:ind w:firstLine="420" w:firstLineChars="20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项目结束后，成交供应商须配合采购人做好项目验收工作，最终成果符合国家、省（区）、县等有关法规和及行业技术规范要求。</w:t>
            </w:r>
          </w:p>
          <w:p>
            <w:pPr>
              <w:pStyle w:val="2"/>
              <w:numPr>
                <w:ilvl w:val="0"/>
                <w:numId w:val="0"/>
              </w:numPr>
              <w:ind w:firstLine="420" w:firstLineChars="200"/>
              <w:rPr>
                <w:rFonts w:hint="eastAsia" w:ascii="宋体" w:hAnsi="宋体" w:eastAsia="宋体" w:cs="宋体"/>
                <w:color w:val="auto"/>
                <w:kern w:val="0"/>
                <w:sz w:val="21"/>
                <w:szCs w:val="21"/>
                <w:lang w:val="en-US" w:eastAsia="zh-CN" w:bidi="ar"/>
              </w:rPr>
            </w:pPr>
          </w:p>
          <w:p>
            <w:pPr>
              <w:pStyle w:val="2"/>
              <w:numPr>
                <w:ilvl w:val="0"/>
                <w:numId w:val="0"/>
              </w:numP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五、其他要求</w:t>
            </w:r>
          </w:p>
          <w:p>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1.为保证项目顺利实施，要求供应商自行充分了解该项目的需求；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成交供应商必须保守国家机密，不得泄漏采购人所提供的属国家秘密的信息和数据；成交供应商应保证所提供服务在使用时不会侵犯任何第三方的专利权、商标权、工业设计权等知识产权及其他合法权利，且所有权、处分权等没有受到任何限制</w:t>
            </w:r>
            <w:r>
              <w:rPr>
                <w:rFonts w:hint="eastAsia" w:ascii="宋体" w:hAnsi="宋体" w:cs="宋体"/>
                <w:color w:val="auto"/>
                <w:kern w:val="0"/>
                <w:sz w:val="21"/>
                <w:szCs w:val="21"/>
                <w:lang w:val="en-US" w:eastAsia="zh-CN" w:bidi="ar"/>
              </w:rPr>
              <w:t>；</w:t>
            </w:r>
          </w:p>
          <w:p>
            <w:pPr>
              <w:keepNext w:val="0"/>
              <w:keepLines w:val="0"/>
              <w:widowControl/>
              <w:suppressLineNumbers w:val="0"/>
              <w:jc w:val="left"/>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3.没有采购人事先书面同意，成交供应商不得将由采购人提供的项目有关或者任何合同条文、规格、计划、图纸、样品或者资料提供给与履行本项目无关的任何其他人。即使向履行本合同有关的人员提供，也应注意保密并限于履行合同的必需范围。成交供应商的保密义务持续有效，不因为本合同履行终止、解除或者无效而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164" w:type="dxa"/>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合同签订时间</w:t>
            </w:r>
          </w:p>
        </w:tc>
        <w:tc>
          <w:tcPr>
            <w:tcW w:w="7732"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自</w:t>
            </w:r>
            <w:r>
              <w:rPr>
                <w:rFonts w:hint="eastAsia" w:ascii="宋体" w:hAnsi="宋体" w:eastAsia="宋体" w:cs="宋体"/>
                <w:color w:val="auto"/>
                <w:sz w:val="21"/>
                <w:szCs w:val="21"/>
                <w:highlight w:val="none"/>
              </w:rPr>
              <w:t>成交通知书发出之日起25日内。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服务期</w:t>
            </w:r>
            <w:r>
              <w:rPr>
                <w:rFonts w:hint="eastAsia" w:ascii="宋体" w:hAnsi="宋体" w:eastAsia="宋体" w:cs="宋体"/>
                <w:color w:val="auto"/>
                <w:sz w:val="21"/>
                <w:szCs w:val="21"/>
                <w:highlight w:val="none"/>
                <w:lang w:val="en-US" w:eastAsia="zh-CN"/>
              </w:rPr>
              <w:t>及地点</w:t>
            </w:r>
          </w:p>
        </w:tc>
        <w:tc>
          <w:tcPr>
            <w:tcW w:w="7732"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服务期：2025年</w:t>
            </w:r>
            <w:r>
              <w:rPr>
                <w:rFonts w:hint="eastAsia" w:ascii="宋体" w:hAnsi="宋体" w:cs="宋体"/>
                <w:color w:val="auto"/>
                <w:kern w:val="0"/>
                <w:sz w:val="21"/>
                <w:szCs w:val="21"/>
                <w:highlight w:val="none"/>
                <w:shd w:val="clear" w:color="auto" w:fill="FFFFFF"/>
                <w:lang w:val="en-US" w:eastAsia="zh-CN" w:bidi="ar"/>
              </w:rPr>
              <w:t>6</w:t>
            </w:r>
            <w:r>
              <w:rPr>
                <w:rFonts w:hint="eastAsia" w:ascii="宋体" w:hAnsi="宋体" w:eastAsia="宋体" w:cs="宋体"/>
                <w:color w:val="auto"/>
                <w:kern w:val="0"/>
                <w:sz w:val="21"/>
                <w:szCs w:val="21"/>
                <w:highlight w:val="none"/>
                <w:shd w:val="clear" w:color="auto" w:fill="FFFFFF"/>
                <w:lang w:val="en-US" w:eastAsia="zh-CN" w:bidi="ar"/>
              </w:rPr>
              <w:t>月底完成。</w:t>
            </w:r>
          </w:p>
          <w:p>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lang w:val="en-US" w:eastAsia="zh-CN" w:bidi="ar"/>
              </w:rPr>
              <w:t>提交服务成果地点：采购人指定地点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73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成交供应商的项目报价为</w:t>
            </w:r>
            <w:r>
              <w:rPr>
                <w:rFonts w:hint="eastAsia" w:ascii="宋体" w:hAnsi="宋体" w:eastAsia="宋体" w:cs="宋体"/>
                <w:color w:val="auto"/>
                <w:sz w:val="21"/>
                <w:szCs w:val="21"/>
                <w:highlight w:val="none"/>
              </w:rPr>
              <w:t>服务期限内所有服务（工作）内容的包干费用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包含且不限于</w:t>
            </w:r>
            <w:r>
              <w:rPr>
                <w:rFonts w:hint="eastAsia" w:ascii="宋体" w:hAnsi="宋体" w:eastAsia="宋体" w:cs="宋体"/>
                <w:color w:val="auto"/>
                <w:sz w:val="21"/>
                <w:szCs w:val="21"/>
                <w:highlight w:val="none"/>
              </w:rPr>
              <w:t>所有的服务内容、人力成本、必要的保险费用，必要的设备、专用工具、物料费用，技术支持、交通、管理维护的各种费用和售后服务、税金、材料、验收以及其它所有成本、费用、采购代理服务费和项目利润的总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采购人不再另行支付其他费用。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1432"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732" w:type="dxa"/>
            <w:gridSpan w:val="2"/>
            <w:tcBorders>
              <w:top w:val="single" w:color="000000" w:sz="4" w:space="0"/>
              <w:left w:val="single" w:color="000000" w:sz="4" w:space="0"/>
              <w:bottom w:val="single" w:color="000000" w:sz="4" w:space="0"/>
              <w:right w:val="single" w:color="000000" w:sz="4" w:space="0"/>
            </w:tcBorders>
            <w:noWrap/>
          </w:tcPr>
          <w:p>
            <w:pPr>
              <w:pStyle w:val="1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rPr>
              <w:t>分期付款，签订合同后</w:t>
            </w:r>
            <w:r>
              <w:rPr>
                <w:rFonts w:hint="eastAsia" w:ascii="宋体" w:hAnsi="宋体" w:cs="宋体"/>
                <w:color w:val="auto"/>
                <w:szCs w:val="21"/>
                <w:u w:val="single"/>
                <w:lang w:val="en-US" w:eastAsia="zh-CN"/>
              </w:rPr>
              <w:t>10</w:t>
            </w:r>
            <w:r>
              <w:rPr>
                <w:rFonts w:hint="eastAsia" w:ascii="宋体" w:hAnsi="宋体" w:cs="宋体"/>
                <w:color w:val="auto"/>
                <w:szCs w:val="21"/>
                <w:u w:val="none"/>
                <w:lang w:val="en-US" w:eastAsia="zh-CN"/>
              </w:rPr>
              <w:t>个</w:t>
            </w:r>
            <w:r>
              <w:rPr>
                <w:rFonts w:hint="eastAsia" w:ascii="宋体" w:hAnsi="宋体" w:cs="宋体"/>
                <w:color w:val="auto"/>
                <w:szCs w:val="21"/>
                <w:lang w:val="en-US" w:eastAsia="zh-CN"/>
              </w:rPr>
              <w:t>工作日内</w:t>
            </w:r>
            <w:r>
              <w:rPr>
                <w:rFonts w:hint="eastAsia" w:ascii="宋体" w:hAnsi="宋体" w:cs="宋体"/>
                <w:color w:val="auto"/>
                <w:szCs w:val="21"/>
                <w:lang w:eastAsia="zh-CN"/>
              </w:rPr>
              <w:t>采购人向成交供应商</w:t>
            </w:r>
            <w:r>
              <w:rPr>
                <w:rFonts w:hint="eastAsia" w:ascii="宋体" w:hAnsi="宋体" w:eastAsia="宋体" w:cs="宋体"/>
                <w:color w:val="auto"/>
                <w:szCs w:val="21"/>
              </w:rPr>
              <w:t>支付合同价款的50%；</w:t>
            </w:r>
            <w:r>
              <w:rPr>
                <w:rFonts w:hint="eastAsia" w:ascii="宋体" w:hAnsi="宋体" w:cs="宋体"/>
                <w:color w:val="auto"/>
                <w:szCs w:val="21"/>
                <w:lang w:eastAsia="zh-CN"/>
              </w:rPr>
              <w:t>成交供应商</w:t>
            </w:r>
            <w:r>
              <w:rPr>
                <w:rFonts w:hint="eastAsia" w:ascii="宋体" w:hAnsi="宋体" w:eastAsia="宋体" w:cs="宋体"/>
                <w:color w:val="auto"/>
                <w:szCs w:val="21"/>
              </w:rPr>
              <w:t>完成合同约定事项</w:t>
            </w:r>
            <w:r>
              <w:rPr>
                <w:rFonts w:hint="eastAsia" w:ascii="宋体" w:hAnsi="宋体" w:cs="宋体"/>
                <w:color w:val="auto"/>
                <w:szCs w:val="21"/>
                <w:lang w:eastAsia="zh-CN"/>
              </w:rPr>
              <w:t>并通过采购人验收</w:t>
            </w:r>
            <w:r>
              <w:rPr>
                <w:rFonts w:hint="eastAsia" w:ascii="宋体" w:hAnsi="宋体" w:eastAsia="宋体" w:cs="宋体"/>
                <w:color w:val="auto"/>
                <w:szCs w:val="21"/>
              </w:rPr>
              <w:t>后</w:t>
            </w:r>
            <w:r>
              <w:rPr>
                <w:rFonts w:hint="eastAsia"/>
                <w:color w:val="auto"/>
                <w:lang w:val="en-US" w:eastAsia="zh-CN"/>
              </w:rPr>
              <w:t>，</w:t>
            </w:r>
            <w:r>
              <w:rPr>
                <w:rFonts w:hint="eastAsia" w:ascii="宋体" w:hAnsi="宋体" w:cs="宋体"/>
                <w:color w:val="auto"/>
                <w:szCs w:val="21"/>
                <w:lang w:eastAsia="zh-CN"/>
              </w:rPr>
              <w:t>采购人向成交供应商</w:t>
            </w:r>
            <w:r>
              <w:rPr>
                <w:rFonts w:hint="eastAsia" w:ascii="宋体" w:hAnsi="宋体" w:eastAsia="宋体" w:cs="宋体"/>
                <w:color w:val="auto"/>
                <w:szCs w:val="21"/>
              </w:rPr>
              <w:t>支付合同价款的50%</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w:t>
            </w:r>
            <w:r>
              <w:rPr>
                <w:rFonts w:hint="eastAsia" w:ascii="宋体" w:hAnsi="宋体" w:cs="宋体"/>
                <w:color w:val="auto"/>
                <w:szCs w:val="21"/>
              </w:rPr>
              <w:t>每支付一笔款项前，</w:t>
            </w:r>
            <w:r>
              <w:rPr>
                <w:rFonts w:hint="eastAsia" w:ascii="宋体" w:hAnsi="宋体" w:cs="宋体"/>
                <w:color w:val="auto"/>
                <w:szCs w:val="21"/>
                <w:lang w:eastAsia="zh-CN"/>
              </w:rPr>
              <w:t>成交供应商</w:t>
            </w:r>
            <w:r>
              <w:rPr>
                <w:rFonts w:hint="eastAsia" w:ascii="宋体" w:hAnsi="宋体" w:cs="宋体"/>
                <w:color w:val="auto"/>
                <w:szCs w:val="21"/>
              </w:rPr>
              <w:t>必须提供相应数额的合格发票、请款函、进度证明材料等。</w:t>
            </w:r>
            <w:r>
              <w:rPr>
                <w:rFonts w:hint="eastAsia" w:ascii="宋体" w:hAnsi="宋体" w:cs="宋体"/>
                <w:color w:val="auto"/>
                <w:szCs w:val="21"/>
                <w:lang w:eastAsia="zh-CN"/>
              </w:rPr>
              <w:t>成交供应商</w:t>
            </w:r>
            <w:r>
              <w:rPr>
                <w:rFonts w:hint="eastAsia" w:ascii="宋体" w:hAnsi="宋体" w:cs="宋体"/>
                <w:color w:val="auto"/>
                <w:szCs w:val="21"/>
              </w:rPr>
              <w:t>未在规定时间内完成任务的，或经抽查发现服务质量不符合要求的，按照合同约定扣减相应费用。</w:t>
            </w:r>
          </w:p>
        </w:tc>
      </w:tr>
    </w:tbl>
    <w:p>
      <w:pPr>
        <w:bidi w:val="0"/>
        <w:rPr>
          <w:color w:val="auto"/>
        </w:rPr>
      </w:pPr>
    </w:p>
    <w:p>
      <w:pPr>
        <w:bidi w:val="0"/>
        <w:rPr>
          <w:color w:val="auto"/>
        </w:rPr>
      </w:pPr>
    </w:p>
    <w:p>
      <w:pPr>
        <w:rPr>
          <w:rFonts w:hint="eastAsia" w:ascii="宋体" w:hAnsi="宋体" w:cs="宋体"/>
          <w:b/>
          <w:bCs/>
          <w:color w:val="auto"/>
          <w:lang w:eastAsia="zh-CN"/>
        </w:rPr>
      </w:pPr>
      <w:r>
        <w:rPr>
          <w:rFonts w:hint="eastAsia" w:ascii="宋体" w:hAnsi="宋体" w:cs="宋体"/>
          <w:b/>
          <w:bCs/>
          <w:color w:val="auto"/>
          <w:lang w:eastAsia="zh-CN"/>
        </w:rPr>
        <w:br w:type="page"/>
      </w:r>
    </w:p>
    <w:p>
      <w:pPr>
        <w:spacing w:line="428" w:lineRule="exact"/>
        <w:rPr>
          <w:rFonts w:ascii="宋体" w:hAnsi="宋体" w:cs="宋体"/>
          <w:color w:val="auto"/>
          <w:sz w:val="17"/>
          <w:szCs w:val="17"/>
        </w:rPr>
      </w:pPr>
      <w:r>
        <w:rPr>
          <w:rFonts w:hint="eastAsia" w:ascii="宋体" w:hAnsi="宋体" w:cs="宋体"/>
          <w:color w:val="auto"/>
          <w:sz w:val="30"/>
          <w:szCs w:val="30"/>
        </w:rPr>
        <w:t>附：</w:t>
      </w:r>
    </w:p>
    <w:p>
      <w:pPr>
        <w:jc w:val="center"/>
        <w:rPr>
          <w:rFonts w:ascii="宋体" w:hAnsi="宋体" w:cs="宋体"/>
          <w:b/>
          <w:color w:val="auto"/>
          <w:sz w:val="30"/>
          <w:szCs w:val="30"/>
        </w:rPr>
      </w:pPr>
      <w:r>
        <w:rPr>
          <w:rFonts w:hint="eastAsia" w:ascii="宋体" w:hAnsi="宋体" w:cs="宋体"/>
          <w:b/>
          <w:color w:val="auto"/>
          <w:sz w:val="30"/>
          <w:szCs w:val="30"/>
        </w:rPr>
        <w:t>中小微企业划型标准</w:t>
      </w:r>
    </w:p>
    <w:tbl>
      <w:tblPr>
        <w:tblStyle w:val="30"/>
        <w:tblW w:w="9437" w:type="dxa"/>
        <w:tblInd w:w="250" w:type="dxa"/>
        <w:tblLayout w:type="fixed"/>
        <w:tblCellMar>
          <w:top w:w="0" w:type="dxa"/>
          <w:left w:w="108" w:type="dxa"/>
          <w:bottom w:w="0" w:type="dxa"/>
          <w:right w:w="108" w:type="dxa"/>
        </w:tblCellMar>
      </w:tblPr>
      <w:tblGrid>
        <w:gridCol w:w="1973"/>
        <w:gridCol w:w="1972"/>
        <w:gridCol w:w="845"/>
        <w:gridCol w:w="1830"/>
        <w:gridCol w:w="1690"/>
        <w:gridCol w:w="1127"/>
      </w:tblGrid>
      <w:tr>
        <w:tblPrEx>
          <w:tblCellMar>
            <w:top w:w="0" w:type="dxa"/>
            <w:left w:w="108" w:type="dxa"/>
            <w:bottom w:w="0" w:type="dxa"/>
            <w:right w:w="108" w:type="dxa"/>
          </w:tblCellMar>
        </w:tblPrEx>
        <w:trPr>
          <w:trHeight w:val="665" w:hRule="atLeast"/>
        </w:trPr>
        <w:tc>
          <w:tcPr>
            <w:tcW w:w="19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4"/>
              </w:rPr>
            </w:pPr>
            <w:r>
              <w:rPr>
                <w:rFonts w:hint="eastAsia" w:ascii="宋体" w:hAnsi="宋体" w:cs="宋体"/>
                <w:b/>
                <w:color w:val="auto"/>
                <w:kern w:val="0"/>
                <w:sz w:val="24"/>
              </w:rPr>
              <w:t>行业名称</w:t>
            </w:r>
          </w:p>
        </w:tc>
        <w:tc>
          <w:tcPr>
            <w:tcW w:w="197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指标名称</w:t>
            </w:r>
          </w:p>
        </w:tc>
        <w:tc>
          <w:tcPr>
            <w:tcW w:w="8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sz w:val="24"/>
              </w:rPr>
            </w:pPr>
            <w:r>
              <w:rPr>
                <w:rFonts w:hint="eastAsia" w:ascii="宋体" w:hAnsi="宋体" w:cs="宋体"/>
                <w:b/>
                <w:color w:val="auto"/>
                <w:kern w:val="0"/>
                <w:sz w:val="24"/>
              </w:rPr>
              <w:t>计量单位</w:t>
            </w:r>
          </w:p>
        </w:tc>
        <w:tc>
          <w:tcPr>
            <w:tcW w:w="18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sz w:val="24"/>
              </w:rPr>
            </w:pPr>
            <w:r>
              <w:rPr>
                <w:rFonts w:hint="eastAsia" w:ascii="宋体" w:hAnsi="宋体" w:cs="宋体"/>
                <w:b/>
                <w:color w:val="auto"/>
                <w:kern w:val="0"/>
                <w:sz w:val="24"/>
              </w:rPr>
              <w:t>中型</w:t>
            </w:r>
          </w:p>
        </w:tc>
        <w:tc>
          <w:tcPr>
            <w:tcW w:w="16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sz w:val="24"/>
              </w:rPr>
            </w:pPr>
            <w:r>
              <w:rPr>
                <w:rFonts w:hint="eastAsia" w:ascii="宋体" w:hAnsi="宋体" w:cs="宋体"/>
                <w:b/>
                <w:color w:val="auto"/>
                <w:kern w:val="0"/>
                <w:sz w:val="24"/>
              </w:rPr>
              <w:t>小型</w:t>
            </w:r>
          </w:p>
        </w:tc>
        <w:tc>
          <w:tcPr>
            <w:tcW w:w="1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sz w:val="24"/>
              </w:rPr>
            </w:pPr>
            <w:r>
              <w:rPr>
                <w:rFonts w:hint="eastAsia" w:ascii="宋体" w:hAnsi="宋体" w:cs="宋体"/>
                <w:b/>
                <w:color w:val="auto"/>
                <w:kern w:val="0"/>
                <w:sz w:val="24"/>
              </w:rPr>
              <w:t>微型</w:t>
            </w:r>
          </w:p>
        </w:tc>
      </w:tr>
      <w:tr>
        <w:tblPrEx>
          <w:tblCellMar>
            <w:top w:w="0" w:type="dxa"/>
            <w:left w:w="108" w:type="dxa"/>
            <w:bottom w:w="0" w:type="dxa"/>
            <w:right w:w="108" w:type="dxa"/>
          </w:tblCellMar>
        </w:tblPrEx>
        <w:trPr>
          <w:trHeight w:val="337" w:hRule="atLeast"/>
        </w:trPr>
        <w:tc>
          <w:tcPr>
            <w:tcW w:w="197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工业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Z＜300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X＜5</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Y＜1000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10≤X＜50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Y＜200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100≤X＜1000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X＜100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2000≤Y＜5000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Y＜2000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X＜100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Y＜500</w:t>
            </w:r>
          </w:p>
        </w:tc>
      </w:tr>
      <w:tr>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CellMar>
            <w:top w:w="0" w:type="dxa"/>
            <w:left w:w="108" w:type="dxa"/>
            <w:bottom w:w="0" w:type="dxa"/>
            <w:right w:w="108" w:type="dxa"/>
          </w:tblCellMar>
        </w:tblPrEx>
        <w:trPr>
          <w:trHeight w:val="348" w:hRule="atLeast"/>
        </w:trPr>
        <w:tc>
          <w:tcPr>
            <w:tcW w:w="197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97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84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8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6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112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pPr>
        <w:ind w:firstLine="525" w:firstLineChars="250"/>
        <w:rPr>
          <w:rFonts w:ascii="宋体" w:hAnsi="宋体" w:cs="宋体"/>
          <w:color w:val="auto"/>
          <w:szCs w:val="21"/>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pPr>
        <w:rPr>
          <w:rFonts w:ascii="宋体" w:hAnsi="宋体" w:cs="宋体"/>
          <w:color w:val="auto"/>
        </w:rPr>
      </w:pPr>
    </w:p>
    <w:p>
      <w:pPr>
        <w:rPr>
          <w:rFonts w:ascii="宋体" w:hAnsi="宋体" w:cs="宋体"/>
          <w:color w:val="auto"/>
        </w:rPr>
      </w:pPr>
    </w:p>
    <w:p>
      <w:pPr>
        <w:pStyle w:val="3"/>
        <w:jc w:val="center"/>
        <w:rPr>
          <w:rFonts w:ascii="宋体" w:hAnsi="宋体" w:cs="宋体"/>
          <w:color w:val="auto"/>
        </w:rPr>
      </w:pPr>
      <w:r>
        <w:rPr>
          <w:rFonts w:hint="eastAsia" w:ascii="宋体" w:hAnsi="宋体" w:cs="宋体"/>
          <w:color w:val="auto"/>
        </w:rPr>
        <w:br w:type="page"/>
      </w:r>
      <w:bookmarkStart w:id="52" w:name="_Toc30460"/>
      <w:r>
        <w:rPr>
          <w:rFonts w:hint="eastAsia" w:ascii="宋体" w:hAnsi="宋体" w:cs="宋体"/>
          <w:color w:val="auto"/>
        </w:rPr>
        <w:t>第四章  评审程序、评审方法和评审标准</w:t>
      </w:r>
      <w:bookmarkEnd w:id="52"/>
    </w:p>
    <w:p>
      <w:pPr>
        <w:spacing w:line="360" w:lineRule="auto"/>
        <w:jc w:val="center"/>
        <w:rPr>
          <w:rFonts w:ascii="宋体" w:hAnsi="宋体" w:cs="宋体"/>
          <w:b/>
          <w:color w:val="auto"/>
          <w:sz w:val="32"/>
          <w:szCs w:val="32"/>
        </w:rPr>
      </w:pPr>
      <w:r>
        <w:rPr>
          <w:rFonts w:hint="eastAsia" w:ascii="宋体" w:hAnsi="宋体" w:cs="宋体"/>
          <w:b/>
          <w:color w:val="auto"/>
          <w:sz w:val="32"/>
          <w:szCs w:val="32"/>
        </w:rPr>
        <w:t>一、评审程序和评审方法</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1.资格审查</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1.1响应文件开启后，磋商小组依法对供应商的资格证明文件进行审查。</w:t>
      </w:r>
    </w:p>
    <w:p>
      <w:pPr>
        <w:snapToGrid w:val="0"/>
        <w:spacing w:line="360" w:lineRule="auto"/>
        <w:ind w:firstLine="420" w:firstLineChars="200"/>
        <w:jc w:val="left"/>
        <w:rPr>
          <w:rFonts w:ascii="宋体" w:hAnsi="宋体" w:cs="宋体"/>
          <w:color w:val="auto"/>
        </w:rPr>
      </w:pPr>
      <w:r>
        <w:rPr>
          <w:rFonts w:hint="eastAsia" w:ascii="宋体" w:hAnsi="宋体" w:cs="宋体"/>
          <w:color w:val="auto"/>
        </w:rPr>
        <w:t>（1）查询渠道：“广西政府采购云平台”平台“信用中国”网站(</w:t>
      </w:r>
      <w:r>
        <w:rPr>
          <w:color w:val="auto"/>
        </w:rPr>
        <w:fldChar w:fldCharType="begin"/>
      </w:r>
      <w:r>
        <w:rPr>
          <w:color w:val="auto"/>
        </w:rPr>
        <w:instrText xml:space="preserve"> HYPERLINK "http://www.creditchina.gov.cn" </w:instrText>
      </w:r>
      <w:r>
        <w:rPr>
          <w:color w:val="auto"/>
        </w:rPr>
        <w:fldChar w:fldCharType="separate"/>
      </w:r>
      <w:r>
        <w:rPr>
          <w:rStyle w:val="62"/>
          <w:rFonts w:hint="eastAsia" w:ascii="宋体" w:hAnsi="宋体" w:cs="宋体"/>
          <w:color w:val="auto"/>
        </w:rPr>
        <w:t>www.creditchina.gov.cn</w:t>
      </w:r>
      <w:r>
        <w:rPr>
          <w:rStyle w:val="62"/>
          <w:rFonts w:hint="eastAsia" w:ascii="宋体" w:hAnsi="宋体" w:cs="宋体"/>
          <w:color w:val="auto"/>
        </w:rPr>
        <w:fldChar w:fldCharType="end"/>
      </w:r>
      <w:r>
        <w:rPr>
          <w:rFonts w:hint="eastAsia" w:ascii="宋体" w:hAnsi="宋体" w:cs="宋体"/>
          <w:color w:val="auto"/>
        </w:rPr>
        <w:t>)、中国政府采购网(</w:t>
      </w:r>
      <w:r>
        <w:rPr>
          <w:color w:val="auto"/>
        </w:rPr>
        <w:fldChar w:fldCharType="begin"/>
      </w:r>
      <w:r>
        <w:rPr>
          <w:color w:val="auto"/>
        </w:rPr>
        <w:instrText xml:space="preserve"> HYPERLINK "http://www.ccgp.gov.cn" </w:instrText>
      </w:r>
      <w:r>
        <w:rPr>
          <w:color w:val="auto"/>
        </w:rPr>
        <w:fldChar w:fldCharType="separate"/>
      </w:r>
      <w:r>
        <w:rPr>
          <w:rStyle w:val="62"/>
          <w:rFonts w:hint="eastAsia" w:ascii="宋体" w:hAnsi="宋体" w:cs="宋体"/>
          <w:color w:val="auto"/>
        </w:rPr>
        <w:t>www.ccgp.gov.cn</w:t>
      </w:r>
      <w:r>
        <w:rPr>
          <w:rStyle w:val="62"/>
          <w:rFonts w:hint="eastAsia" w:ascii="宋体" w:hAnsi="宋体" w:cs="宋体"/>
          <w:color w:val="auto"/>
        </w:rPr>
        <w:fldChar w:fldCharType="end"/>
      </w:r>
      <w:r>
        <w:rPr>
          <w:rFonts w:hint="eastAsia" w:ascii="宋体" w:hAnsi="宋体" w:cs="宋体"/>
          <w:color w:val="auto"/>
        </w:rPr>
        <w:t>)链接入口。</w:t>
      </w:r>
    </w:p>
    <w:p>
      <w:pPr>
        <w:snapToGrid w:val="0"/>
        <w:spacing w:line="360" w:lineRule="auto"/>
        <w:ind w:firstLine="420" w:firstLineChars="200"/>
        <w:rPr>
          <w:rFonts w:ascii="宋体" w:hAnsi="宋体" w:cs="宋体"/>
          <w:color w:val="auto"/>
        </w:rPr>
      </w:pPr>
      <w:r>
        <w:rPr>
          <w:rFonts w:hint="eastAsia" w:ascii="宋体" w:hAnsi="宋体" w:cs="宋体"/>
          <w:color w:val="auto"/>
        </w:rPr>
        <w:t>（2）信用查询截止时点：资格审查结束前。</w:t>
      </w:r>
    </w:p>
    <w:p>
      <w:pPr>
        <w:snapToGrid w:val="0"/>
        <w:spacing w:line="360" w:lineRule="auto"/>
        <w:ind w:firstLine="420" w:firstLineChars="200"/>
        <w:jc w:val="left"/>
        <w:rPr>
          <w:rFonts w:ascii="宋体" w:hAnsi="宋体" w:cs="宋体"/>
          <w:color w:val="auto"/>
          <w:szCs w:val="21"/>
        </w:rPr>
      </w:pPr>
      <w:r>
        <w:rPr>
          <w:rFonts w:hint="eastAsia" w:ascii="宋体" w:hAnsi="宋体" w:cs="宋体"/>
          <w:color w:val="auto"/>
        </w:rPr>
        <w:t>（3）信用信息使用规则：</w:t>
      </w:r>
      <w:r>
        <w:rPr>
          <w:rFonts w:hint="eastAsia" w:ascii="宋体" w:hAnsi="宋体" w:cs="宋体"/>
          <w:color w:val="auto"/>
          <w:szCs w:val="21"/>
        </w:rPr>
        <w:t>对在“信用中国”网站(www.creditchina.gov.cn) 被列入失信被执行人、重大税收违法失信主体、政府采购严重违法失信行为记录名单及其他不符合规定条件的供应商，资格审查不通过，不得参与项目采购活动。两个以上的自然人、法人或者其他组织组成一个联合体，以一个供应商的身份共同参加项目采购活动的，应当对所有联合体成员进行信用记录查询，联合体成员存在不良信用记录的，视同联合体存在不良信用记录。</w:t>
      </w:r>
    </w:p>
    <w:p>
      <w:pPr>
        <w:spacing w:line="360" w:lineRule="auto"/>
        <w:ind w:firstLine="420" w:firstLineChars="200"/>
        <w:rPr>
          <w:rFonts w:ascii="宋体" w:hAnsi="宋体" w:cs="宋体"/>
          <w:color w:val="auto"/>
          <w:szCs w:val="21"/>
        </w:rPr>
      </w:pPr>
      <w:r>
        <w:rPr>
          <w:rFonts w:hint="eastAsia" w:ascii="宋体" w:hAnsi="宋体" w:cs="宋体"/>
          <w:color w:val="auto"/>
          <w:szCs w:val="21"/>
        </w:rPr>
        <w:t>1.2资格审查标准为本磋商文件中载明对供应商资格要求的条件。资格审查采用合格制，凡符合磋商文件规定的供应商资格要求的响应文件均通过资格审查。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color w:val="auto"/>
          <w:szCs w:val="21"/>
        </w:rPr>
      </w:pPr>
      <w:r>
        <w:rPr>
          <w:rFonts w:hint="eastAsia" w:ascii="宋体" w:hAnsi="宋体" w:cs="宋体"/>
          <w:color w:val="auto"/>
          <w:szCs w:val="21"/>
        </w:rPr>
        <w:t>1.3供应商有下列情形之一的，资格审查不通过，其响应文件按无效响应处理：</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（1）不具备磋商文件中规定的资格要求的；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1.4通过资格审查的合格供应商不足3家的，不得进入符合性审查环节，采购人或者采购代理机构应当重新开展采购活动。</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2.符合性审查</w:t>
      </w:r>
    </w:p>
    <w:p>
      <w:pPr>
        <w:spacing w:line="360" w:lineRule="auto"/>
        <w:ind w:firstLine="420" w:firstLineChars="200"/>
        <w:rPr>
          <w:rFonts w:ascii="宋体" w:hAnsi="宋体" w:cs="宋体"/>
          <w:color w:val="auto"/>
          <w:szCs w:val="21"/>
        </w:rPr>
      </w:pPr>
      <w:bookmarkStart w:id="53" w:name="_Hlk42528882"/>
      <w:r>
        <w:rPr>
          <w:rFonts w:hint="eastAsia" w:ascii="宋体" w:hAnsi="宋体" w:cs="宋体"/>
          <w:color w:val="auto"/>
          <w:szCs w:val="21"/>
        </w:rPr>
        <w:t>2.1由磋商小组对通过资格审查的合格供应商的响应文件的竞标报价、商务、技术等实质性要求进行符合性审查，以确定其是否满足磋商文件的实质性要求。</w:t>
      </w:r>
    </w:p>
    <w:bookmarkEnd w:id="53"/>
    <w:p>
      <w:pPr>
        <w:spacing w:line="360" w:lineRule="auto"/>
        <w:ind w:firstLine="420" w:firstLineChars="200"/>
        <w:rPr>
          <w:rFonts w:ascii="宋体" w:hAnsi="宋体" w:cs="宋体"/>
          <w:color w:val="auto"/>
          <w:szCs w:val="21"/>
        </w:rPr>
      </w:pPr>
      <w:r>
        <w:rPr>
          <w:rFonts w:hint="eastAsia" w:ascii="宋体" w:hAnsi="宋体" w:cs="宋体"/>
          <w:color w:val="auto"/>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2.3磋商小组要求</w:t>
      </w:r>
      <w:r>
        <w:rPr>
          <w:rFonts w:hint="eastAsia" w:ascii="宋体" w:hAnsi="宋体" w:cs="宋体"/>
          <w:color w:val="auto"/>
        </w:rPr>
        <w:t>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rPr>
        <w:t>。供应商为自然人的，必须由本人签字并附身份证明</w:t>
      </w:r>
      <w:r>
        <w:rPr>
          <w:rFonts w:hint="eastAsia" w:ascii="宋体" w:hAnsi="宋体" w:cs="宋体"/>
          <w:color w:val="auto"/>
          <w:spacing w:val="-6"/>
          <w:szCs w:val="21"/>
        </w:rPr>
        <w:t>。</w:t>
      </w:r>
    </w:p>
    <w:p>
      <w:pPr>
        <w:spacing w:line="360" w:lineRule="auto"/>
        <w:ind w:firstLine="396" w:firstLineChars="200"/>
        <w:rPr>
          <w:rFonts w:ascii="宋体" w:hAnsi="宋体" w:cs="宋体"/>
          <w:color w:val="auto"/>
          <w:szCs w:val="21"/>
        </w:rPr>
      </w:pPr>
      <w:r>
        <w:rPr>
          <w:rFonts w:hint="eastAsia"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2.5商务技术报价评审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1）提供响应文件正、副本数量不足；</w:t>
      </w:r>
    </w:p>
    <w:p>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2）响应文件未按磋商文件要求签署、盖章；</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3）委托代理人未能出具有效身份证明或者出具的身份证明与授权委托书中的信息不符； </w:t>
      </w:r>
    </w:p>
    <w:p>
      <w:pPr>
        <w:spacing w:line="360" w:lineRule="auto"/>
        <w:ind w:firstLine="420" w:firstLineChars="200"/>
        <w:rPr>
          <w:rFonts w:ascii="宋体" w:hAnsi="宋体" w:cs="宋体"/>
          <w:color w:val="auto"/>
          <w:szCs w:val="21"/>
        </w:rPr>
      </w:pPr>
      <w:r>
        <w:rPr>
          <w:rFonts w:hint="eastAsia" w:ascii="宋体" w:hAnsi="宋体" w:cs="宋体"/>
          <w:color w:val="auto"/>
          <w:szCs w:val="21"/>
        </w:rPr>
        <w:t>4）提交的磋商保证金无效的或者未按照磋商文件的规定提交磋商保证金；</w:t>
      </w:r>
    </w:p>
    <w:p>
      <w:pPr>
        <w:spacing w:line="360" w:lineRule="auto"/>
        <w:ind w:firstLine="420" w:firstLineChars="200"/>
        <w:rPr>
          <w:rFonts w:ascii="宋体" w:hAnsi="宋体" w:cs="宋体"/>
          <w:color w:val="auto"/>
          <w:szCs w:val="21"/>
        </w:rPr>
      </w:pPr>
      <w:r>
        <w:rPr>
          <w:rFonts w:hint="eastAsia" w:ascii="宋体" w:hAnsi="宋体" w:cs="宋体"/>
          <w:color w:val="auto"/>
          <w:szCs w:val="21"/>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6）商务条款中标“▲”的条款发生负偏离的或者允许负偏离的条款数超过“供应商须知前附表”规定项数的或者标明实质性的要求发生负偏离；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cs="宋体"/>
          <w:color w:val="auto"/>
          <w:szCs w:val="21"/>
        </w:rPr>
      </w:pPr>
      <w:r>
        <w:rPr>
          <w:rFonts w:hint="eastAsia" w:ascii="宋体" w:hAnsi="宋体" w:cs="宋体"/>
          <w:color w:val="auto"/>
          <w:szCs w:val="21"/>
        </w:rPr>
        <w:t>7）未对竞标有效期作出响应或者响应文件承诺的竞标有效期不满足磋商文件要求；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8）响应文件的实质性内容未使用中文表述、使用计量单位不符合磋商文件要求；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9）响应文件中的文件资料因填写不齐全或者内容虚假或者出现其他情形而导致被磋商小组认定无效；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10）响应文件含有采购人不能接受的附加条件；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11）属于“供应商须知正文”第7.5条情形；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12）明显不满足磋商文件要求的技术规格、安全、质量标准，或者与磋商文件中标“▲”的技术需求或者标明实质性的要求发生负偏离；</w:t>
      </w:r>
    </w:p>
    <w:p>
      <w:pPr>
        <w:spacing w:line="360" w:lineRule="auto"/>
        <w:ind w:firstLine="420" w:firstLineChars="200"/>
        <w:rPr>
          <w:rFonts w:ascii="宋体" w:hAnsi="宋体" w:cs="宋体"/>
          <w:color w:val="auto"/>
          <w:szCs w:val="21"/>
        </w:rPr>
      </w:pPr>
      <w:r>
        <w:rPr>
          <w:rFonts w:hint="eastAsia" w:ascii="宋体" w:hAnsi="宋体" w:cs="宋体"/>
          <w:color w:val="auto"/>
          <w:szCs w:val="21"/>
        </w:rPr>
        <w:t>13）技术需求允许负偏离的条款数超过“供应商须知前附表”规定项数；</w:t>
      </w:r>
    </w:p>
    <w:p>
      <w:pPr>
        <w:spacing w:line="360" w:lineRule="auto"/>
        <w:ind w:firstLine="420" w:firstLineChars="200"/>
        <w:rPr>
          <w:rFonts w:ascii="宋体" w:hAnsi="宋体" w:cs="宋体"/>
          <w:color w:val="auto"/>
          <w:szCs w:val="21"/>
        </w:rPr>
      </w:pPr>
      <w:r>
        <w:rPr>
          <w:rFonts w:hint="eastAsia" w:ascii="宋体" w:hAnsi="宋体" w:cs="宋体"/>
          <w:color w:val="auto"/>
          <w:szCs w:val="21"/>
        </w:rPr>
        <w:t>14）虚假竞标，或者出现其他情形而导致被磋商小组认定无效；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15）竞标技术方案不明确，磋商文件未允许但响应文件中存在一个或者一个以上备选（替代）竞标方案；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16）未响应磋商文件实质性要求；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17）法律、法规和磋商文件规定的其他无效情形。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（2）报价评审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1) 响应文件未提供“供应商须知前附表” 报价商务技术文件中规定的“竞标报价表”的；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54" w:name="_Hlk42596405"/>
      <w:r>
        <w:rPr>
          <w:rFonts w:hint="eastAsia" w:ascii="宋体" w:hAnsi="宋体" w:cs="宋体"/>
          <w:color w:val="auto"/>
          <w:szCs w:val="21"/>
        </w:rPr>
        <w:t>竞标报价（包含首次报价、最后报价）</w:t>
      </w:r>
      <w:bookmarkEnd w:id="54"/>
      <w:bookmarkStart w:id="55" w:name="_Hlk42596276"/>
      <w:r>
        <w:rPr>
          <w:rFonts w:hint="eastAsia" w:ascii="宋体" w:hAnsi="宋体" w:cs="宋体"/>
          <w:color w:val="auto"/>
          <w:szCs w:val="21"/>
        </w:rPr>
        <w:t>超过磋商文件分项采购预算金额或者最高限价的</w:t>
      </w:r>
      <w:bookmarkEnd w:id="55"/>
      <w:r>
        <w:rPr>
          <w:rFonts w:hint="eastAsia" w:ascii="宋体" w:hAnsi="宋体" w:cs="宋体"/>
          <w:color w:val="auto"/>
          <w:szCs w:val="21"/>
        </w:rPr>
        <w:t>（如本项目公布了最高限价）；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2.7通过符合性审查的合格供应商不足3家的，不得进入磋商环节，采购人或者采购代理机构应当重新开展采购活动（除符合本章3.8条规定的除外）。</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3.磋商</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3.磋商的程序</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3.1磋商小组按照“供应商须知前附表”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3.3对磋商文件作出的实质性变动是磋商文件的有效组成部分，由磋商小组以</w:t>
      </w:r>
      <w:r>
        <w:rPr>
          <w:rFonts w:hint="eastAsia" w:ascii="宋体" w:hAnsi="宋体" w:cs="宋体"/>
          <w:color w:val="auto"/>
        </w:rPr>
        <w:t>电子澄清函形式</w:t>
      </w:r>
      <w:r>
        <w:rPr>
          <w:rFonts w:hint="eastAsia" w:ascii="宋体" w:hAnsi="宋体" w:cs="宋体"/>
          <w:color w:val="auto"/>
          <w:szCs w:val="21"/>
        </w:rPr>
        <w:t>同时通知所有参加磋商的供应商。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3.4供应商必须按照磋商文件的变动情况和磋商小组的要求重新提交响应文件，</w:t>
      </w:r>
      <w:r>
        <w:rPr>
          <w:rFonts w:hint="eastAsia" w:ascii="宋体" w:hAnsi="宋体" w:cs="宋体"/>
          <w:color w:val="auto"/>
        </w:rPr>
        <w:t>并加盖电子公章</w:t>
      </w:r>
      <w:r>
        <w:rPr>
          <w:rFonts w:hint="eastAsia" w:ascii="宋体" w:hAnsi="宋体" w:cs="宋体"/>
          <w:color w:val="auto"/>
          <w:szCs w:val="21"/>
        </w:rPr>
        <w:t>。供应商为自然人的，必须由本人签字并附身份证明。参加磋商的供应商未在规定时间内重新提交响应文件的，视同</w:t>
      </w:r>
      <w:bookmarkStart w:id="56" w:name="_Hlk55814495"/>
      <w:r>
        <w:rPr>
          <w:rFonts w:hint="eastAsia" w:ascii="宋体" w:hAnsi="宋体" w:cs="宋体"/>
          <w:color w:val="auto"/>
          <w:szCs w:val="21"/>
        </w:rPr>
        <w:t>退出磋商</w:t>
      </w:r>
      <w:bookmarkEnd w:id="56"/>
      <w:r>
        <w:rPr>
          <w:rFonts w:hint="eastAsia" w:ascii="宋体" w:hAnsi="宋体" w:cs="宋体"/>
          <w:color w:val="auto"/>
          <w:szCs w:val="21"/>
        </w:rPr>
        <w:t>，其响应文件作无效处理。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3.5磋商中，</w:t>
      </w:r>
      <w:r>
        <w:rPr>
          <w:rFonts w:hint="eastAsia" w:ascii="宋体" w:hAnsi="宋体" w:cs="宋体"/>
          <w:color w:val="auto"/>
          <w:spacing w:val="-6"/>
          <w:szCs w:val="21"/>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3.6采购代理机构对磋商过程和重要磋商内容进行记录，磋商双方在记录上签字确认。</w:t>
      </w:r>
    </w:p>
    <w:p>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3.7磋商过程中重新提交的响应文件，供应商可以在开启前补充、修改。</w:t>
      </w:r>
    </w:p>
    <w:p>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3.9对磋商过程提交的响应文件进行有效性、完整性和响应程度审查，通过审查的合格供应商不足3家的，除本章第3.8条的情形外，采购人或者采购代理机构应当重新开展采购活动。</w:t>
      </w:r>
    </w:p>
    <w:p>
      <w:pPr>
        <w:spacing w:line="360" w:lineRule="auto"/>
        <w:ind w:firstLine="481" w:firstLineChars="200"/>
        <w:rPr>
          <w:rFonts w:ascii="宋体" w:hAnsi="宋体" w:cs="宋体"/>
          <w:color w:val="auto"/>
          <w:szCs w:val="21"/>
        </w:rPr>
      </w:pPr>
      <w:r>
        <w:rPr>
          <w:rFonts w:hint="eastAsia" w:ascii="宋体" w:hAnsi="宋体" w:cs="宋体"/>
          <w:b/>
          <w:bCs/>
          <w:color w:val="auto"/>
          <w:sz w:val="24"/>
        </w:rPr>
        <w:t>4. 最后报价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4.1磋商文件能够详细列明采购标的的技术、服务要求的，磋商结束后，由磋商小组要求所有继续参加磋商的供应商在规定时间内提交最后报价，提交最后报价的供应商不得少于3家，除本章第4.3条外，否则必须重新采购。</w:t>
      </w:r>
    </w:p>
    <w:p>
      <w:pPr>
        <w:spacing w:line="360" w:lineRule="auto"/>
        <w:ind w:firstLine="420" w:firstLineChars="200"/>
        <w:rPr>
          <w:rFonts w:ascii="宋体" w:hAnsi="宋体" w:cs="宋体"/>
          <w:color w:val="auto"/>
          <w:szCs w:val="21"/>
        </w:rPr>
      </w:pPr>
      <w:r>
        <w:rPr>
          <w:rFonts w:hint="eastAsia" w:ascii="宋体" w:hAnsi="宋体" w:cs="宋体"/>
          <w:color w:val="auto"/>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pPr>
        <w:spacing w:line="360" w:lineRule="auto"/>
        <w:ind w:firstLine="420" w:firstLineChars="200"/>
        <w:rPr>
          <w:rFonts w:ascii="宋体" w:hAnsi="宋体" w:cs="宋体"/>
          <w:color w:val="auto"/>
          <w:szCs w:val="21"/>
        </w:rPr>
      </w:pPr>
      <w:r>
        <w:rPr>
          <w:rFonts w:hint="eastAsia" w:ascii="宋体" w:hAnsi="宋体" w:cs="宋体"/>
          <w:color w:val="auto"/>
          <w:szCs w:val="21"/>
        </w:rPr>
        <w:t>4.4已经提交响应文件的供应商，在提交最后报价之前，可以根据磋商情况退出磋商，退出磋商的供应商的响应文件按无效响应处理。采购人、采购代理机构将退还退出磋商的供应商的保证金。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ascii="宋体" w:hAnsi="宋体" w:cs="宋体"/>
          <w:color w:val="auto"/>
          <w:szCs w:val="21"/>
        </w:rPr>
      </w:pPr>
      <w:r>
        <w:rPr>
          <w:rFonts w:hint="eastAsia" w:ascii="宋体" w:hAnsi="宋体" w:cs="宋体"/>
          <w:color w:val="auto"/>
          <w:szCs w:val="21"/>
        </w:rPr>
        <w:t>4.5供应商未在规定时间内提交最后报价的，视为退出磋商，其响应文件作无效处理。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4.6磋商小组收齐某一分标最后报价后统一开启，磋商小组对最后报价进行有效性、完整性和响应程度的审查。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4.7响应文件最后报价出现前后不一致的，按照本章第2.4条的规定修正。 </w:t>
      </w:r>
    </w:p>
    <w:p>
      <w:pPr>
        <w:spacing w:line="360" w:lineRule="auto"/>
        <w:ind w:firstLine="420" w:firstLineChars="200"/>
        <w:rPr>
          <w:rFonts w:ascii="宋体" w:hAnsi="宋体" w:cs="宋体"/>
          <w:color w:val="auto"/>
          <w:szCs w:val="21"/>
        </w:rPr>
      </w:pPr>
      <w:r>
        <w:rPr>
          <w:rFonts w:hint="eastAsia" w:ascii="宋体" w:hAnsi="宋体" w:cs="宋体"/>
          <w:color w:val="auto"/>
          <w:szCs w:val="21"/>
        </w:rPr>
        <w:t>4.8修正后的报价出现下列情形的，按无效响应处理：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4.9经供应商确认修正后的最后报价作为评审及签订合同的依据。</w:t>
      </w:r>
    </w:p>
    <w:p>
      <w:pPr>
        <w:spacing w:line="360" w:lineRule="auto"/>
        <w:ind w:firstLine="420" w:firstLineChars="200"/>
        <w:rPr>
          <w:rFonts w:ascii="宋体" w:hAnsi="宋体" w:cs="宋体"/>
          <w:color w:val="auto"/>
          <w:szCs w:val="21"/>
        </w:rPr>
      </w:pPr>
      <w:r>
        <w:rPr>
          <w:rFonts w:hint="eastAsia" w:ascii="宋体" w:hAnsi="宋体" w:cs="宋体"/>
          <w:color w:val="auto"/>
          <w:szCs w:val="21"/>
        </w:rPr>
        <w:t>4.10最后报价结束后，磋商小组不得再与供应商进行任何形式的商谈。</w:t>
      </w: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5.比较与评价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5.1评审方法：综合评分法。</w:t>
      </w:r>
    </w:p>
    <w:p>
      <w:pPr>
        <w:spacing w:line="360" w:lineRule="auto"/>
        <w:ind w:firstLine="420" w:firstLineChars="200"/>
        <w:rPr>
          <w:rFonts w:ascii="宋体" w:hAnsi="宋体" w:cs="宋体"/>
          <w:color w:val="auto"/>
          <w:szCs w:val="21"/>
        </w:rPr>
      </w:pPr>
      <w:r>
        <w:rPr>
          <w:rFonts w:hint="eastAsia" w:ascii="宋体" w:hAnsi="宋体" w:cs="宋体"/>
          <w:color w:val="auto"/>
          <w:szCs w:val="21"/>
        </w:rPr>
        <w:t>5.2经磋商确定最终采购需求和提交最后报价的供应商后，由磋商小组采用综合评分法对提交最后报价的供应商的响应文件和最后报价进行综合评分。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5.3评审时，磋商小组各成员应当独立对每个有效响应的文件进行评价、打分，然后汇总每个供应商每项评分因素的得分。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pPr>
        <w:spacing w:line="360" w:lineRule="auto"/>
        <w:ind w:firstLine="420" w:firstLineChars="200"/>
        <w:rPr>
          <w:rFonts w:ascii="宋体" w:hAnsi="宋体" w:cs="宋体"/>
          <w:color w:val="auto"/>
          <w:szCs w:val="21"/>
        </w:rPr>
      </w:pPr>
      <w:r>
        <w:rPr>
          <w:rFonts w:hint="eastAsia" w:ascii="宋体" w:hAnsi="宋体" w:cs="宋体"/>
          <w:color w:val="auto"/>
          <w:szCs w:val="21"/>
        </w:rPr>
        <w:t>5.4评审价为供应商的最后报价进行政策性扣除后的价格，评审价只是作为评审时使用。最终成交供应商的成交金额等于最后报价（如有修正，以确认修正后的最后报价为准）。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ascii="宋体" w:hAnsi="宋体" w:cs="宋体"/>
          <w:color w:val="auto"/>
          <w:kern w:val="0"/>
          <w:szCs w:val="21"/>
        </w:rPr>
      </w:pPr>
      <w:r>
        <w:rPr>
          <w:rFonts w:hint="eastAsia" w:ascii="宋体" w:hAnsi="宋体" w:cs="宋体"/>
          <w:color w:val="auto"/>
          <w:szCs w:val="21"/>
        </w:rPr>
        <w:t>5.5由磋商小组根据综合评分情况，按照评审得分由高到低顺序推荐3名以上成交候选供应商，并编写评</w:t>
      </w:r>
      <w:r>
        <w:rPr>
          <w:rFonts w:hint="eastAsia" w:ascii="宋体" w:hAnsi="宋体" w:cs="宋体"/>
          <w:color w:val="auto"/>
          <w:kern w:val="0"/>
          <w:szCs w:val="21"/>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bidi w:val="0"/>
        <w:rPr>
          <w:rFonts w:hint="eastAsia"/>
          <w:color w:val="auto"/>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二、评审标准</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6.评审依据：磋商小组将以磋商响应文件为评审依据，对供应商的报价、技术、商务等方面内容按百分制打分。（计分方法按四舍五入取至百分位）</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3" w:type="dxa"/>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418" w:type="dxa"/>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评审因素</w:t>
            </w:r>
          </w:p>
        </w:tc>
        <w:tc>
          <w:tcPr>
            <w:tcW w:w="6288" w:type="dxa"/>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评审因素具体内容</w:t>
            </w:r>
          </w:p>
        </w:tc>
        <w:tc>
          <w:tcPr>
            <w:tcW w:w="851" w:type="dxa"/>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33" w:type="dxa"/>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418" w:type="dxa"/>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价格分</w:t>
            </w:r>
          </w:p>
        </w:tc>
        <w:tc>
          <w:tcPr>
            <w:tcW w:w="6288"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（1）评审价为供应商的最后报价进行政策性扣除后的价格，评审价只是作为评审时使用。最终成交供应商的成交金额等于最后报价（如有修正，以确认修正后的最后报价为准）。</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（2）政策性扣除计算方法</w:t>
            </w:r>
          </w:p>
          <w:p>
            <w:pPr>
              <w:pStyle w:val="2"/>
              <w:spacing w:line="360" w:lineRule="auto"/>
              <w:ind w:firstLine="420" w:firstLineChars="200"/>
              <w:rPr>
                <w:rFonts w:hint="eastAsia"/>
                <w:color w:val="auto"/>
              </w:rPr>
            </w:pPr>
            <w:r>
              <w:rPr>
                <w:rFonts w:hint="eastAsia" w:ascii="宋体" w:hAnsi="宋体" w:cs="宋体"/>
                <w:color w:val="auto"/>
                <w:szCs w:val="21"/>
                <w:highlight w:val="none"/>
                <w:lang w:eastAsia="zh-CN"/>
              </w:rPr>
              <w:t>本项目为</w:t>
            </w:r>
            <w:r>
              <w:rPr>
                <w:rFonts w:hint="eastAsia" w:ascii="宋体" w:hAnsi="宋体" w:cs="宋体"/>
                <w:color w:val="auto"/>
                <w:szCs w:val="21"/>
                <w:highlight w:val="none"/>
              </w:rPr>
              <w:t>专门面向中小企业采购的项目（供应商应为中小微企业、监狱企业、残疾人福利性单位)</w:t>
            </w:r>
            <w:r>
              <w:rPr>
                <w:rFonts w:hint="eastAsia"/>
                <w:color w:val="auto"/>
                <w:lang w:eastAsia="zh-CN"/>
              </w:rPr>
              <w:t>，不再执行价格折扣。</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（3）以进入比较与评价环节的最低的</w:t>
            </w:r>
            <w:r>
              <w:rPr>
                <w:rFonts w:hint="eastAsia" w:ascii="宋体" w:hAnsi="宋体" w:cs="宋体"/>
                <w:b/>
                <w:bCs/>
                <w:color w:val="auto"/>
                <w:szCs w:val="21"/>
                <w:highlight w:val="none"/>
                <w:lang w:eastAsia="zh-CN"/>
              </w:rPr>
              <w:t>违法案件整改核验及数据库管理项目</w:t>
            </w:r>
            <w:r>
              <w:rPr>
                <w:rFonts w:hint="eastAsia" w:ascii="宋体" w:hAnsi="宋体" w:eastAsia="宋体" w:cs="宋体"/>
                <w:b/>
                <w:bCs/>
                <w:color w:val="auto"/>
                <w:szCs w:val="21"/>
                <w:highlight w:val="none"/>
                <w:lang w:eastAsia="zh-CN"/>
              </w:rPr>
              <w:t>总</w:t>
            </w:r>
            <w:r>
              <w:rPr>
                <w:rFonts w:hint="eastAsia" w:ascii="宋体" w:hAnsi="宋体" w:eastAsia="宋体" w:cs="宋体"/>
                <w:b/>
                <w:bCs/>
                <w:color w:val="auto"/>
                <w:szCs w:val="21"/>
                <w:highlight w:val="none"/>
              </w:rPr>
              <w:t>报价</w:t>
            </w:r>
            <w:r>
              <w:rPr>
                <w:rFonts w:hint="eastAsia" w:ascii="宋体" w:hAnsi="宋体" w:eastAsia="宋体" w:cs="宋体"/>
                <w:color w:val="auto"/>
                <w:szCs w:val="21"/>
                <w:highlight w:val="none"/>
              </w:rPr>
              <w:t>为基准价，基准价得分为</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0分。</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（4）价格分计算公式：</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价格分=（基准价/最后报价）×</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0分</w:t>
            </w:r>
          </w:p>
        </w:tc>
        <w:tc>
          <w:tcPr>
            <w:tcW w:w="851" w:type="dxa"/>
            <w:vAlign w:val="center"/>
          </w:tcPr>
          <w:p>
            <w:pPr>
              <w:snapToGrid w:val="0"/>
              <w:spacing w:line="360" w:lineRule="auto"/>
              <w:jc w:val="center"/>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418" w:type="dxa"/>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技术分</w:t>
            </w:r>
          </w:p>
        </w:tc>
        <w:tc>
          <w:tcPr>
            <w:tcW w:w="7139" w:type="dxa"/>
            <w:gridSpan w:val="2"/>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418"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cs="宋体"/>
                <w:color w:val="auto"/>
                <w:spacing w:val="-11"/>
                <w:kern w:val="0"/>
                <w:szCs w:val="21"/>
                <w:highlight w:val="none"/>
                <w:lang w:val="en-US" w:eastAsia="zh-CN"/>
              </w:rPr>
              <w:t>项目服务方案</w:t>
            </w:r>
          </w:p>
        </w:tc>
        <w:tc>
          <w:tcPr>
            <w:tcW w:w="6288" w:type="dxa"/>
            <w:vAlign w:val="center"/>
          </w:tcPr>
          <w:p>
            <w:pPr>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由磋商小组根据磋商文件要求,结合各供应商针对本项目提供的</w:t>
            </w:r>
            <w:r>
              <w:rPr>
                <w:rFonts w:hint="eastAsia" w:ascii="宋体" w:hAnsi="宋体" w:cs="宋体"/>
                <w:color w:val="auto"/>
                <w:szCs w:val="21"/>
                <w:highlight w:val="none"/>
                <w:lang w:eastAsia="zh-CN"/>
              </w:rPr>
              <w:t>项目服务</w:t>
            </w:r>
            <w:r>
              <w:rPr>
                <w:rFonts w:hint="eastAsia" w:ascii="宋体" w:hAnsi="宋体" w:eastAsia="宋体" w:cs="宋体"/>
                <w:color w:val="auto"/>
                <w:szCs w:val="21"/>
                <w:highlight w:val="none"/>
                <w:lang w:eastAsia="zh-CN"/>
              </w:rPr>
              <w:t>方案，包括</w:t>
            </w:r>
            <w:r>
              <w:rPr>
                <w:rFonts w:hint="eastAsia" w:ascii="宋体" w:hAnsi="宋体" w:cs="宋体"/>
                <w:color w:val="auto"/>
                <w:szCs w:val="21"/>
                <w:highlight w:val="none"/>
                <w:lang w:eastAsia="zh-CN"/>
              </w:rPr>
              <w:t>对项目的理解、工作重点难点，技术审查要点</w:t>
            </w:r>
            <w:r>
              <w:rPr>
                <w:rFonts w:hint="eastAsia" w:ascii="宋体" w:hAnsi="宋体" w:eastAsia="宋体" w:cs="宋体"/>
                <w:color w:val="auto"/>
                <w:szCs w:val="21"/>
                <w:highlight w:val="none"/>
                <w:lang w:eastAsia="zh-CN"/>
              </w:rPr>
              <w:t>等因素独立确定各供应商所属的档次并确定相应分值。</w:t>
            </w:r>
          </w:p>
          <w:p>
            <w:pPr>
              <w:spacing w:line="360" w:lineRule="auto"/>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一档（</w:t>
            </w:r>
            <w:r>
              <w:rPr>
                <w:rFonts w:hint="eastAsia" w:ascii="宋体" w:hAnsi="宋体" w:eastAsia="宋体" w:cs="Times New Roman"/>
                <w:color w:val="auto"/>
                <w:szCs w:val="21"/>
                <w:lang w:val="en-US" w:eastAsia="zh-CN"/>
              </w:rPr>
              <w:t>0分</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lang w:eastAsia="zh-CN"/>
              </w:rPr>
              <w:t>未提供服务方案的；</w:t>
            </w:r>
          </w:p>
          <w:p>
            <w:pPr>
              <w:spacing w:line="360" w:lineRule="auto"/>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二挡（</w:t>
            </w:r>
            <w:r>
              <w:rPr>
                <w:rFonts w:hint="eastAsia" w:ascii="宋体" w:hAnsi="宋体" w:cs="Times New Roman"/>
                <w:color w:val="auto"/>
                <w:szCs w:val="21"/>
                <w:lang w:val="en-US" w:eastAsia="zh-CN"/>
              </w:rPr>
              <w:t>12</w:t>
            </w:r>
            <w:r>
              <w:rPr>
                <w:rFonts w:hint="eastAsia" w:ascii="宋体" w:hAnsi="宋体" w:eastAsia="宋体" w:cs="Times New Roman"/>
                <w:color w:val="auto"/>
                <w:szCs w:val="21"/>
                <w:lang w:val="en-US" w:eastAsia="zh-CN"/>
              </w:rPr>
              <w:t>分</w:t>
            </w:r>
            <w:r>
              <w:rPr>
                <w:rFonts w:hint="eastAsia" w:ascii="宋体" w:hAnsi="宋体" w:eastAsia="宋体" w:cs="Times New Roman"/>
                <w:color w:val="auto"/>
                <w:szCs w:val="21"/>
                <w:lang w:eastAsia="zh-CN"/>
              </w:rPr>
              <w:t>）：服务方案内容不全，</w:t>
            </w:r>
            <w:r>
              <w:rPr>
                <w:rFonts w:hint="eastAsia" w:ascii="宋体" w:hAnsi="宋体"/>
                <w:color w:val="auto"/>
              </w:rPr>
              <w:t>对本次项目</w:t>
            </w:r>
            <w:r>
              <w:rPr>
                <w:rFonts w:hint="eastAsia" w:ascii="宋体" w:hAnsi="宋体"/>
                <w:color w:val="auto"/>
                <w:lang w:val="en-US" w:eastAsia="zh-CN"/>
              </w:rPr>
              <w:t>服务内容和需求</w:t>
            </w:r>
            <w:r>
              <w:rPr>
                <w:rFonts w:hint="eastAsia" w:ascii="宋体" w:hAnsi="宋体"/>
                <w:color w:val="auto"/>
              </w:rPr>
              <w:t>认识和理解不透彻或有偏差的</w:t>
            </w:r>
            <w:r>
              <w:rPr>
                <w:rFonts w:hint="eastAsia" w:ascii="宋体" w:hAnsi="宋体"/>
                <w:color w:val="auto"/>
                <w:lang w:eastAsia="zh-CN"/>
              </w:rPr>
              <w:t>，</w:t>
            </w:r>
            <w:r>
              <w:rPr>
                <w:rFonts w:hint="eastAsia" w:ascii="宋体" w:hAnsi="宋体" w:eastAsia="宋体" w:cs="Times New Roman"/>
                <w:color w:val="auto"/>
                <w:szCs w:val="21"/>
                <w:lang w:eastAsia="zh-CN"/>
              </w:rPr>
              <w:t>重难点不突出, 技术要点分析不够准确，呈现效果一般，</w:t>
            </w:r>
            <w:r>
              <w:rPr>
                <w:rFonts w:hint="eastAsia" w:ascii="宋体" w:hAnsi="宋体" w:eastAsia="宋体" w:cs="Times New Roman"/>
                <w:color w:val="auto"/>
                <w:szCs w:val="21"/>
                <w:lang w:val="en-US" w:eastAsia="zh-CN"/>
              </w:rPr>
              <w:t>与采购人的需求有一定差距，</w:t>
            </w:r>
            <w:r>
              <w:rPr>
                <w:rFonts w:hint="eastAsia" w:ascii="宋体" w:hAnsi="宋体" w:eastAsia="宋体" w:cs="Times New Roman"/>
                <w:color w:val="auto"/>
                <w:szCs w:val="21"/>
                <w:lang w:eastAsia="zh-CN"/>
              </w:rPr>
              <w:t>难以保障项目顺利实施；</w:t>
            </w:r>
          </w:p>
          <w:p>
            <w:pPr>
              <w:spacing w:line="360" w:lineRule="auto"/>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三挡（</w:t>
            </w:r>
            <w:r>
              <w:rPr>
                <w:rFonts w:hint="eastAsia" w:ascii="宋体" w:hAnsi="宋体" w:cs="Times New Roman"/>
                <w:color w:val="auto"/>
                <w:szCs w:val="21"/>
                <w:lang w:val="en-US" w:eastAsia="zh-CN"/>
              </w:rPr>
              <w:t>24</w:t>
            </w:r>
            <w:r>
              <w:rPr>
                <w:rFonts w:hint="eastAsia" w:ascii="宋体" w:hAnsi="宋体" w:eastAsia="宋体" w:cs="Times New Roman"/>
                <w:color w:val="auto"/>
                <w:szCs w:val="21"/>
                <w:lang w:val="en-US" w:eastAsia="zh-CN"/>
              </w:rPr>
              <w:t>分</w:t>
            </w:r>
            <w:r>
              <w:rPr>
                <w:rFonts w:hint="eastAsia" w:ascii="宋体" w:hAnsi="宋体" w:eastAsia="宋体" w:cs="Times New Roman"/>
                <w:color w:val="auto"/>
                <w:szCs w:val="21"/>
                <w:lang w:eastAsia="zh-CN"/>
              </w:rPr>
              <w:t>）：服务方案内容全面，</w:t>
            </w:r>
            <w:r>
              <w:rPr>
                <w:rFonts w:hint="eastAsia" w:ascii="宋体" w:hAnsi="宋体"/>
                <w:color w:val="auto"/>
              </w:rPr>
              <w:t>对本次项目</w:t>
            </w:r>
            <w:r>
              <w:rPr>
                <w:rFonts w:hint="eastAsia" w:ascii="宋体" w:hAnsi="宋体"/>
                <w:color w:val="auto"/>
                <w:lang w:val="en-US" w:eastAsia="zh-CN"/>
              </w:rPr>
              <w:t>服务内容和需求</w:t>
            </w:r>
            <w:r>
              <w:rPr>
                <w:rFonts w:hint="eastAsia" w:ascii="宋体" w:hAnsi="宋体"/>
                <w:color w:val="auto"/>
              </w:rPr>
              <w:t>有一定的认识和理解，基本全面、透彻</w:t>
            </w:r>
            <w:r>
              <w:rPr>
                <w:rFonts w:hint="eastAsia" w:ascii="宋体" w:hAnsi="宋体"/>
                <w:color w:val="auto"/>
                <w:lang w:eastAsia="zh-CN"/>
              </w:rPr>
              <w:t>，</w:t>
            </w:r>
            <w:r>
              <w:rPr>
                <w:rFonts w:hint="eastAsia" w:ascii="宋体" w:hAnsi="宋体" w:eastAsia="宋体" w:cs="Times New Roman"/>
                <w:color w:val="auto"/>
                <w:szCs w:val="21"/>
                <w:lang w:eastAsia="zh-CN"/>
              </w:rPr>
              <w:t>工作重点、难点较突出，措施特点、技术要点分析欠缺，</w:t>
            </w:r>
            <w:r>
              <w:rPr>
                <w:rFonts w:hint="eastAsia" w:ascii="宋体" w:hAnsi="宋体" w:eastAsia="宋体" w:cs="Times New Roman"/>
                <w:color w:val="auto"/>
                <w:szCs w:val="21"/>
                <w:lang w:val="en-US" w:eastAsia="zh-CN"/>
              </w:rPr>
              <w:t>基本</w:t>
            </w:r>
            <w:r>
              <w:rPr>
                <w:rFonts w:hint="eastAsia" w:ascii="宋体" w:hAnsi="宋体" w:eastAsia="宋体" w:cs="Times New Roman"/>
                <w:color w:val="auto"/>
                <w:szCs w:val="21"/>
                <w:lang w:eastAsia="zh-CN"/>
              </w:rPr>
              <w:t>能保障项目顺利实施；</w:t>
            </w:r>
          </w:p>
          <w:p>
            <w:pPr>
              <w:spacing w:line="360" w:lineRule="auto"/>
              <w:rPr>
                <w:rFonts w:hint="eastAsia" w:ascii="宋体" w:hAnsi="宋体" w:eastAsia="宋体" w:cs="宋体"/>
                <w:color w:val="auto"/>
                <w:highlight w:val="none"/>
              </w:rPr>
            </w:pPr>
            <w:r>
              <w:rPr>
                <w:rFonts w:hint="eastAsia" w:ascii="宋体" w:hAnsi="宋体" w:eastAsia="宋体" w:cs="Times New Roman"/>
                <w:color w:val="auto"/>
                <w:szCs w:val="21"/>
                <w:lang w:eastAsia="zh-CN"/>
              </w:rPr>
              <w:t>四挡（</w:t>
            </w:r>
            <w:r>
              <w:rPr>
                <w:rFonts w:hint="eastAsia" w:ascii="宋体" w:hAnsi="宋体" w:cs="Times New Roman"/>
                <w:color w:val="auto"/>
                <w:szCs w:val="21"/>
                <w:lang w:val="en-US" w:eastAsia="zh-CN"/>
              </w:rPr>
              <w:t>35</w:t>
            </w:r>
            <w:r>
              <w:rPr>
                <w:rFonts w:hint="eastAsia" w:ascii="宋体" w:hAnsi="宋体" w:eastAsia="宋体" w:cs="Times New Roman"/>
                <w:color w:val="auto"/>
                <w:szCs w:val="21"/>
                <w:lang w:val="en-US" w:eastAsia="zh-CN"/>
              </w:rPr>
              <w:t>分</w:t>
            </w:r>
            <w:r>
              <w:rPr>
                <w:rFonts w:hint="eastAsia" w:ascii="宋体" w:hAnsi="宋体" w:eastAsia="宋体" w:cs="Times New Roman"/>
                <w:color w:val="auto"/>
                <w:szCs w:val="21"/>
                <w:lang w:eastAsia="zh-CN"/>
              </w:rPr>
              <w:t>）：服务方案内容全面、周密，最科学合理</w:t>
            </w:r>
            <w:r>
              <w:rPr>
                <w:rFonts w:hint="eastAsia" w:ascii="宋体" w:hAnsi="宋体" w:cs="Times New Roman"/>
                <w:color w:val="auto"/>
                <w:szCs w:val="21"/>
                <w:lang w:eastAsia="zh-CN"/>
              </w:rPr>
              <w:t>，对</w:t>
            </w:r>
            <w:r>
              <w:rPr>
                <w:rFonts w:hint="eastAsia" w:ascii="宋体" w:hAnsi="宋体"/>
                <w:color w:val="auto"/>
                <w:lang w:eastAsia="zh-CN"/>
              </w:rPr>
              <w:t>本次</w:t>
            </w:r>
            <w:r>
              <w:rPr>
                <w:rFonts w:hint="eastAsia" w:ascii="宋体" w:hAnsi="宋体"/>
                <w:color w:val="auto"/>
                <w:lang w:val="en-US" w:eastAsia="zh-CN"/>
              </w:rPr>
              <w:t>项目服务内容和需求的认识和理解全面、透彻，</w:t>
            </w:r>
            <w:r>
              <w:rPr>
                <w:rFonts w:hint="eastAsia" w:ascii="宋体" w:hAnsi="宋体" w:eastAsia="宋体" w:cs="Times New Roman"/>
                <w:color w:val="auto"/>
                <w:szCs w:val="21"/>
                <w:lang w:eastAsia="zh-CN"/>
              </w:rPr>
              <w:t>工作重点、难点突出，技术审查要点分析准确，能保障项目顺利实施。适用性强，思路清晰，能够根据实际情况制订，考虑问题较周全，实施过程务实。</w:t>
            </w:r>
          </w:p>
        </w:tc>
        <w:tc>
          <w:tcPr>
            <w:tcW w:w="851"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418" w:type="dxa"/>
            <w:vAlign w:val="center"/>
          </w:tcPr>
          <w:p>
            <w:pPr>
              <w:pStyle w:val="10"/>
              <w:rPr>
                <w:rFonts w:hint="eastAsia" w:eastAsia="宋体"/>
                <w:color w:val="auto"/>
                <w:lang w:eastAsia="zh-CN"/>
              </w:rPr>
            </w:pPr>
            <w:r>
              <w:rPr>
                <w:rFonts w:hint="eastAsia" w:ascii="宋体" w:hAnsi="宋体" w:eastAsia="宋体" w:cs="宋体"/>
                <w:color w:val="auto"/>
                <w:szCs w:val="21"/>
                <w:highlight w:val="none"/>
              </w:rPr>
              <w:t>规章管理制度</w:t>
            </w:r>
            <w:r>
              <w:rPr>
                <w:rFonts w:hint="eastAsia" w:ascii="宋体" w:hAnsi="宋体" w:cs="宋体"/>
                <w:color w:val="auto"/>
                <w:szCs w:val="21"/>
                <w:highlight w:val="none"/>
                <w:lang w:eastAsia="zh-CN"/>
              </w:rPr>
              <w:t>及应急方案</w:t>
            </w:r>
          </w:p>
          <w:p>
            <w:pPr>
              <w:adjustRightInd w:val="0"/>
              <w:snapToGrid w:val="0"/>
              <w:spacing w:line="276" w:lineRule="auto"/>
              <w:jc w:val="center"/>
              <w:rPr>
                <w:rFonts w:hint="eastAsia" w:ascii="宋体" w:hAnsi="宋体" w:eastAsia="宋体" w:cs="宋体"/>
                <w:color w:val="auto"/>
                <w:kern w:val="2"/>
                <w:sz w:val="21"/>
                <w:szCs w:val="21"/>
                <w:highlight w:val="none"/>
                <w:lang w:val="en-US" w:eastAsia="zh-CN" w:bidi="ar-SA"/>
              </w:rPr>
            </w:pPr>
          </w:p>
        </w:tc>
        <w:tc>
          <w:tcPr>
            <w:tcW w:w="6288" w:type="dxa"/>
            <w:vAlign w:val="center"/>
          </w:tcPr>
          <w:p>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由磋商小组根据磋商文件要求,结合各供应商针对本项目提供的</w:t>
            </w:r>
            <w:r>
              <w:rPr>
                <w:rFonts w:hint="eastAsia" w:ascii="宋体" w:hAnsi="宋体" w:eastAsia="宋体" w:cs="宋体"/>
                <w:color w:val="auto"/>
                <w:szCs w:val="21"/>
                <w:highlight w:val="none"/>
              </w:rPr>
              <w:t>规章管理制度情况(含完善的管理制度、作业流程</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监督机制、信息反馈渠道及处理机制)，突发情况下的应急</w:t>
            </w:r>
            <w:r>
              <w:rPr>
                <w:rFonts w:hint="eastAsia" w:ascii="宋体" w:hAnsi="宋体" w:cs="宋体"/>
                <w:color w:val="auto"/>
                <w:szCs w:val="21"/>
                <w:highlight w:val="none"/>
                <w:lang w:eastAsia="zh-CN"/>
              </w:rPr>
              <w:t>方案</w:t>
            </w:r>
            <w:r>
              <w:rPr>
                <w:rFonts w:hint="eastAsia" w:ascii="宋体" w:hAnsi="宋体" w:eastAsia="宋体" w:cs="宋体"/>
                <w:color w:val="auto"/>
                <w:szCs w:val="21"/>
                <w:highlight w:val="none"/>
              </w:rPr>
              <w:t>，方案合理、具有可行性、科学性等因素独立确定各供应商所属的档次并确定相应分值。</w:t>
            </w:r>
          </w:p>
          <w:p>
            <w:pPr>
              <w:widowControl/>
              <w:adjustRightInd w:val="0"/>
              <w:snapToGrid w:val="0"/>
              <w:spacing w:line="36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一档（</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lang w:eastAsia="zh-CN"/>
              </w:rPr>
              <w:t>）：未提供相关方案；</w:t>
            </w:r>
          </w:p>
          <w:p>
            <w:pPr>
              <w:widowControl/>
              <w:adjustRightInd w:val="0"/>
              <w:snapToGrid w:val="0"/>
              <w:spacing w:line="36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档(</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分):管理制度、应急方案等</w:t>
            </w:r>
            <w:r>
              <w:rPr>
                <w:rFonts w:hint="eastAsia" w:ascii="宋体" w:hAnsi="宋体" w:eastAsia="宋体" w:cs="宋体"/>
                <w:color w:val="auto"/>
                <w:highlight w:val="none"/>
                <w:lang w:val="en-US" w:eastAsia="zh-CN"/>
              </w:rPr>
              <w:t>较简单</w:t>
            </w:r>
            <w:r>
              <w:rPr>
                <w:rFonts w:hint="eastAsia" w:ascii="宋体" w:hAnsi="宋体" w:eastAsia="宋体" w:cs="宋体"/>
                <w:color w:val="auto"/>
                <w:highlight w:val="none"/>
                <w:lang w:eastAsia="zh-CN"/>
              </w:rPr>
              <w:t>；</w:t>
            </w:r>
          </w:p>
          <w:p>
            <w:pPr>
              <w:widowControl/>
              <w:adjustRightInd w:val="0"/>
              <w:snapToGrid w:val="0"/>
              <w:spacing w:line="36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档(</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分):管理制度、监督机制、信息反馈渠道及处理机制、应急处理机制等较完善，有较详细的应急方案，条理清晰、切实可行</w:t>
            </w:r>
            <w:r>
              <w:rPr>
                <w:rFonts w:hint="eastAsia" w:ascii="宋体" w:hAnsi="宋体" w:eastAsia="宋体" w:cs="宋体"/>
                <w:color w:val="auto"/>
                <w:highlight w:val="none"/>
                <w:lang w:eastAsia="zh-CN"/>
              </w:rPr>
              <w:t>；</w:t>
            </w:r>
          </w:p>
          <w:p>
            <w:pPr>
              <w:widowControl/>
              <w:adjustRightInd w:val="0"/>
              <w:snapToGrid w:val="0"/>
              <w:spacing w:line="360"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档(</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管理制度、监督机制、信息反馈渠道及处理机制、应急处理机制等完善，有较详细的应急方案，服务周期及内容详细，能为采购人提供有切实有利的实质性内容，应急响应机制完善，应急处理服务安排科学、可行性高</w:t>
            </w:r>
            <w:r>
              <w:rPr>
                <w:rFonts w:hint="eastAsia" w:ascii="宋体" w:hAnsi="宋体" w:eastAsia="宋体" w:cs="宋体"/>
                <w:color w:val="auto"/>
                <w:highlight w:val="none"/>
                <w:lang w:eastAsia="zh-CN"/>
              </w:rPr>
              <w:t>、针对性好，</w:t>
            </w:r>
            <w:r>
              <w:rPr>
                <w:rFonts w:hint="eastAsia" w:ascii="宋体" w:hAnsi="宋体" w:eastAsia="宋体" w:cs="宋体"/>
                <w:color w:val="auto"/>
                <w:highlight w:val="none"/>
              </w:rPr>
              <w:t>与项目实际情况吻合。</w:t>
            </w:r>
          </w:p>
        </w:tc>
        <w:tc>
          <w:tcPr>
            <w:tcW w:w="851"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1418" w:type="dxa"/>
            <w:vAlign w:val="center"/>
          </w:tcPr>
          <w:p>
            <w:pPr>
              <w:snapToGrid w:val="0"/>
              <w:spacing w:line="360" w:lineRule="auto"/>
              <w:jc w:val="center"/>
              <w:rPr>
                <w:rFonts w:hint="eastAsia" w:ascii="宋体" w:hAnsi="宋体" w:eastAsia="宋体" w:cs="宋体"/>
                <w:color w:val="auto"/>
                <w:szCs w:val="21"/>
                <w:highlight w:val="none"/>
                <w:lang w:val="en-US" w:eastAsia="zh-CN"/>
              </w:rPr>
            </w:pPr>
            <w:r>
              <w:rPr>
                <w:rStyle w:val="70"/>
                <w:rFonts w:hint="eastAsia" w:ascii="宋体" w:hAnsi="宋体"/>
                <w:color w:val="auto"/>
                <w:szCs w:val="21"/>
                <w:highlight w:val="none"/>
              </w:rPr>
              <w:t>工作进度计划与</w:t>
            </w:r>
            <w:r>
              <w:rPr>
                <w:rStyle w:val="70"/>
                <w:rFonts w:hint="eastAsia" w:ascii="宋体" w:hAnsi="宋体"/>
                <w:color w:val="auto"/>
                <w:szCs w:val="21"/>
                <w:highlight w:val="none"/>
                <w:lang w:val="en-US" w:eastAsia="zh-CN"/>
              </w:rPr>
              <w:t>后续服务</w:t>
            </w:r>
          </w:p>
        </w:tc>
        <w:tc>
          <w:tcPr>
            <w:tcW w:w="6288" w:type="dxa"/>
            <w:vAlign w:val="center"/>
          </w:tcPr>
          <w:p>
            <w:pPr>
              <w:snapToGrid w:val="0"/>
              <w:spacing w:line="360" w:lineRule="auto"/>
              <w:ind w:firstLine="420" w:firstLineChars="200"/>
              <w:jc w:val="left"/>
              <w:rPr>
                <w:rFonts w:hint="eastAsia" w:ascii="宋体" w:hAnsi="宋体" w:eastAsia="宋体" w:cs="宋体"/>
                <w:b/>
                <w:bCs/>
                <w:color w:val="auto"/>
                <w:highlight w:val="none"/>
                <w:lang w:eastAsia="zh-CN"/>
              </w:rPr>
            </w:pPr>
            <w:r>
              <w:rPr>
                <w:rFonts w:hint="eastAsia" w:ascii="宋体" w:hAnsi="宋体" w:eastAsia="宋体" w:cs="宋体"/>
                <w:color w:val="auto"/>
                <w:szCs w:val="21"/>
                <w:highlight w:val="none"/>
                <w:lang w:eastAsia="zh-CN"/>
              </w:rPr>
              <w:t>由磋商小组根据磋商文件要求,结合各供应商针对本项目提供的工作进度计划与保证措施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后续服务保障措施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因素独立确定各供应商所属的档次并确定相应分值。</w:t>
            </w:r>
          </w:p>
          <w:p>
            <w:pPr>
              <w:widowControl/>
              <w:adjustRightInd w:val="0"/>
              <w:snapToGrid w:val="0"/>
              <w:spacing w:line="360" w:lineRule="auto"/>
              <w:jc w:val="lef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工作进度计划与保证措施</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满分10分</w:t>
            </w:r>
            <w:r>
              <w:rPr>
                <w:rFonts w:hint="eastAsia" w:ascii="宋体" w:hAnsi="宋体" w:eastAsia="宋体" w:cs="宋体"/>
                <w:b/>
                <w:bCs/>
                <w:color w:val="auto"/>
                <w:highlight w:val="none"/>
                <w:lang w:eastAsia="zh-CN"/>
              </w:rPr>
              <w:t>）</w:t>
            </w:r>
          </w:p>
          <w:p>
            <w:pPr>
              <w:widowControl/>
              <w:adjustRightInd w:val="0"/>
              <w:snapToGrid w:val="0"/>
              <w:spacing w:line="36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一档（</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无工作进度计划与保证措施</w:t>
            </w:r>
            <w:r>
              <w:rPr>
                <w:rFonts w:hint="eastAsia" w:ascii="宋体" w:hAnsi="宋体" w:eastAsia="宋体" w:cs="宋体"/>
                <w:color w:val="auto"/>
                <w:highlight w:val="none"/>
                <w:lang w:eastAsia="zh-CN"/>
              </w:rPr>
              <w:t>；</w:t>
            </w:r>
          </w:p>
          <w:p>
            <w:pPr>
              <w:widowControl/>
              <w:adjustRightInd w:val="0"/>
              <w:snapToGrid w:val="0"/>
              <w:spacing w:line="36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二档（</w:t>
            </w:r>
            <w:r>
              <w:rPr>
                <w:rFonts w:hint="eastAsia" w:ascii="宋体" w:hAnsi="宋体" w:eastAsia="宋体" w:cs="宋体"/>
                <w:color w:val="auto"/>
                <w:highlight w:val="none"/>
                <w:lang w:val="en-US" w:eastAsia="zh-CN"/>
              </w:rPr>
              <w:t>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工作进度计划编制不合理或保证措施不可行</w:t>
            </w:r>
            <w:r>
              <w:rPr>
                <w:rFonts w:hint="eastAsia" w:ascii="宋体" w:hAnsi="宋体" w:eastAsia="宋体" w:cs="宋体"/>
                <w:color w:val="auto"/>
                <w:highlight w:val="none"/>
                <w:lang w:eastAsia="zh-CN"/>
              </w:rPr>
              <w:t>；</w:t>
            </w:r>
          </w:p>
          <w:p>
            <w:pPr>
              <w:widowControl/>
              <w:adjustRightInd w:val="0"/>
              <w:snapToGrid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三挡（</w:t>
            </w:r>
            <w:r>
              <w:rPr>
                <w:rFonts w:hint="eastAsia" w:ascii="宋体" w:hAnsi="宋体" w:eastAsia="宋体" w:cs="宋体"/>
                <w:color w:val="auto"/>
                <w:highlight w:val="none"/>
                <w:lang w:val="en-US" w:eastAsia="zh-CN"/>
              </w:rPr>
              <w:t>7分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工作进度计划编制基本合理，措施基本可行；</w:t>
            </w:r>
          </w:p>
          <w:p>
            <w:pPr>
              <w:widowControl/>
              <w:adjustRightInd w:val="0"/>
              <w:snapToGrid w:val="0"/>
              <w:spacing w:line="36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四档（</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rPr>
              <w:t>工作进度计划编制合理、可行，措施有力、合理、可行</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val="0"/>
                <w:color w:val="auto"/>
                <w:highlight w:val="none"/>
              </w:rPr>
              <w:t>（2）后续服务保障措施（满分</w:t>
            </w:r>
            <w:r>
              <w:rPr>
                <w:rFonts w:hint="eastAsia" w:ascii="宋体" w:hAnsi="宋体" w:eastAsia="宋体" w:cs="宋体"/>
                <w:b/>
                <w:bCs w:val="0"/>
                <w:color w:val="auto"/>
                <w:highlight w:val="none"/>
                <w:lang w:val="en-US" w:eastAsia="zh-CN"/>
              </w:rPr>
              <w:t>10</w:t>
            </w:r>
            <w:r>
              <w:rPr>
                <w:rFonts w:hint="eastAsia" w:ascii="宋体" w:hAnsi="宋体" w:eastAsia="宋体" w:cs="宋体"/>
                <w:b/>
                <w:bCs w:val="0"/>
                <w:color w:val="auto"/>
                <w:highlight w:val="none"/>
              </w:rPr>
              <w:t>分）</w:t>
            </w:r>
          </w:p>
          <w:p>
            <w:pPr>
              <w:widowControl/>
              <w:adjustRightInd w:val="0"/>
              <w:snapToGrid w:val="0"/>
              <w:spacing w:line="36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一档（</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lang w:eastAsia="zh-CN"/>
              </w:rPr>
              <w:t>）：</w:t>
            </w:r>
            <w:r>
              <w:rPr>
                <w:rFonts w:hint="eastAsia" w:ascii="宋体" w:hAnsi="宋体" w:eastAsia="宋体" w:cs="Times New Roman"/>
                <w:color w:val="auto"/>
                <w:highlight w:val="none"/>
                <w:lang w:val="en-US" w:eastAsia="zh-CN"/>
              </w:rPr>
              <w:t>供应商</w:t>
            </w:r>
            <w:r>
              <w:rPr>
                <w:rFonts w:hint="eastAsia" w:ascii="宋体" w:hAnsi="宋体" w:eastAsia="宋体" w:cs="宋体"/>
                <w:color w:val="auto"/>
                <w:highlight w:val="none"/>
              </w:rPr>
              <w:t>未提供后续服务保障措施的不得分</w:t>
            </w:r>
            <w:r>
              <w:rPr>
                <w:rFonts w:hint="eastAsia" w:ascii="宋体" w:hAnsi="宋体" w:eastAsia="宋体" w:cs="宋体"/>
                <w:color w:val="auto"/>
                <w:highlight w:val="none"/>
                <w:lang w:eastAsia="zh-CN"/>
              </w:rPr>
              <w:t>；</w:t>
            </w:r>
          </w:p>
          <w:p>
            <w:pPr>
              <w:widowControl/>
              <w:adjustRightInd w:val="0"/>
              <w:snapToGrid w:val="0"/>
              <w:spacing w:line="360"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二档（</w:t>
            </w:r>
            <w:r>
              <w:rPr>
                <w:rFonts w:hint="eastAsia" w:ascii="宋体" w:hAnsi="宋体" w:eastAsia="宋体" w:cs="宋体"/>
                <w:color w:val="auto"/>
                <w:highlight w:val="none"/>
                <w:lang w:val="en-US" w:eastAsia="zh-CN"/>
              </w:rPr>
              <w:t>3分</w:t>
            </w:r>
            <w:r>
              <w:rPr>
                <w:rFonts w:hint="eastAsia" w:ascii="宋体" w:hAnsi="宋体" w:eastAsia="宋体" w:cs="宋体"/>
                <w:color w:val="auto"/>
                <w:highlight w:val="none"/>
                <w:lang w:eastAsia="zh-CN"/>
              </w:rPr>
              <w:t>）：</w:t>
            </w:r>
            <w:r>
              <w:rPr>
                <w:rFonts w:hint="eastAsia" w:ascii="宋体" w:hAnsi="宋体" w:eastAsia="宋体" w:cs="Times New Roman"/>
                <w:color w:val="auto"/>
                <w:highlight w:val="none"/>
                <w:lang w:val="en-US" w:eastAsia="zh-CN"/>
              </w:rPr>
              <w:t>供应商</w:t>
            </w:r>
            <w:r>
              <w:rPr>
                <w:rFonts w:hint="eastAsia" w:ascii="宋体" w:hAnsi="宋体" w:eastAsia="宋体" w:cs="宋体"/>
                <w:color w:val="auto"/>
                <w:highlight w:val="none"/>
              </w:rPr>
              <w:t>提供的后续服务保障措施不全面，无保障性</w:t>
            </w:r>
            <w:r>
              <w:rPr>
                <w:rFonts w:hint="eastAsia" w:ascii="宋体" w:hAnsi="宋体" w:eastAsia="宋体" w:cs="宋体"/>
                <w:color w:val="auto"/>
                <w:highlight w:val="none"/>
                <w:lang w:eastAsia="zh-CN"/>
              </w:rPr>
              <w:t>；</w:t>
            </w:r>
          </w:p>
          <w:p>
            <w:pPr>
              <w:widowControl/>
              <w:adjustRightInd w:val="0"/>
              <w:snapToGrid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三挡（</w:t>
            </w:r>
            <w:r>
              <w:rPr>
                <w:rFonts w:hint="eastAsia" w:ascii="宋体" w:hAnsi="宋体" w:eastAsia="宋体" w:cs="宋体"/>
                <w:color w:val="auto"/>
                <w:highlight w:val="none"/>
                <w:lang w:val="en-US" w:eastAsia="zh-CN"/>
              </w:rPr>
              <w:t>7分</w:t>
            </w:r>
            <w:r>
              <w:rPr>
                <w:rFonts w:hint="eastAsia" w:ascii="宋体" w:hAnsi="宋体" w:eastAsia="宋体" w:cs="宋体"/>
                <w:color w:val="auto"/>
                <w:highlight w:val="none"/>
                <w:lang w:eastAsia="zh-CN"/>
              </w:rPr>
              <w:t>）：</w:t>
            </w:r>
            <w:r>
              <w:rPr>
                <w:rFonts w:hint="eastAsia" w:ascii="宋体" w:hAnsi="宋体" w:eastAsia="宋体" w:cs="Times New Roman"/>
                <w:color w:val="auto"/>
                <w:highlight w:val="none"/>
                <w:lang w:val="en-US" w:eastAsia="zh-CN"/>
              </w:rPr>
              <w:t>供应商</w:t>
            </w:r>
            <w:r>
              <w:rPr>
                <w:rFonts w:hint="eastAsia" w:ascii="宋体" w:hAnsi="宋体" w:eastAsia="宋体" w:cs="宋体"/>
                <w:color w:val="auto"/>
                <w:highlight w:val="none"/>
              </w:rPr>
              <w:t>提供的后续服务保障基本完整，保障措施不具体；</w:t>
            </w:r>
          </w:p>
          <w:p>
            <w:pPr>
              <w:widowControl/>
              <w:adjustRightInd w:val="0"/>
              <w:snapToGrid w:val="0"/>
              <w:spacing w:line="360"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eastAsia="zh-CN"/>
              </w:rPr>
              <w:t>四档（</w:t>
            </w:r>
            <w:r>
              <w:rPr>
                <w:rFonts w:hint="eastAsia" w:ascii="宋体" w:hAnsi="宋体" w:eastAsia="宋体" w:cs="宋体"/>
                <w:color w:val="auto"/>
                <w:highlight w:val="none"/>
                <w:lang w:val="en-US" w:eastAsia="zh-CN"/>
              </w:rPr>
              <w:t>10分）：</w:t>
            </w:r>
            <w:r>
              <w:rPr>
                <w:rFonts w:hint="eastAsia" w:ascii="宋体" w:hAnsi="宋体" w:eastAsia="宋体" w:cs="Times New Roman"/>
                <w:color w:val="auto"/>
                <w:highlight w:val="none"/>
                <w:lang w:val="en-US" w:eastAsia="zh-CN"/>
              </w:rPr>
              <w:t>供应商</w:t>
            </w:r>
            <w:r>
              <w:rPr>
                <w:rFonts w:hint="eastAsia" w:ascii="宋体" w:hAnsi="宋体" w:eastAsia="宋体" w:cs="宋体"/>
                <w:color w:val="auto"/>
                <w:highlight w:val="none"/>
              </w:rPr>
              <w:t>提供的后续服务保障措施详细，保障措施具体、全面</w:t>
            </w:r>
            <w:r>
              <w:rPr>
                <w:rFonts w:hint="eastAsia" w:ascii="宋体" w:hAnsi="宋体" w:eastAsia="宋体" w:cs="宋体"/>
                <w:color w:val="auto"/>
                <w:highlight w:val="none"/>
                <w:lang w:eastAsia="zh-CN"/>
              </w:rPr>
              <w:t>。</w:t>
            </w:r>
          </w:p>
        </w:tc>
        <w:tc>
          <w:tcPr>
            <w:tcW w:w="851" w:type="dxa"/>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p>
        </w:tc>
        <w:tc>
          <w:tcPr>
            <w:tcW w:w="1418" w:type="dxa"/>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拟投入项目人员分</w:t>
            </w:r>
          </w:p>
        </w:tc>
        <w:tc>
          <w:tcPr>
            <w:tcW w:w="6288" w:type="dxa"/>
            <w:vAlign w:val="center"/>
          </w:tcPr>
          <w:p>
            <w:pPr>
              <w:adjustRightInd w:val="0"/>
              <w:snapToGrid w:val="0"/>
              <w:spacing w:line="360" w:lineRule="auto"/>
              <w:rPr>
                <w:rFonts w:hint="eastAsia"/>
                <w:color w:val="auto"/>
                <w:lang w:val="en-US"/>
              </w:rPr>
            </w:pPr>
            <w:r>
              <w:rPr>
                <w:rFonts w:hint="eastAsia"/>
                <w:color w:val="auto"/>
                <w:lang w:val="en-US" w:eastAsia="zh-CN"/>
              </w:rPr>
              <w:t>除项目负责人外，拟投入的项目组成员每提供1名具备</w:t>
            </w:r>
            <w:r>
              <w:rPr>
                <w:rFonts w:hint="eastAsia" w:ascii="宋体" w:hAnsi="宋体" w:eastAsia="宋体" w:cs="宋体"/>
                <w:color w:val="auto"/>
                <w:szCs w:val="21"/>
                <w:highlight w:val="none"/>
                <w:lang w:val="en-US" w:eastAsia="zh-CN"/>
              </w:rPr>
              <w:t>林业相关专业（</w:t>
            </w:r>
            <w:r>
              <w:rPr>
                <w:rFonts w:hint="eastAsia" w:ascii="宋体" w:hAnsi="宋体" w:eastAsia="宋体" w:cs="宋体"/>
                <w:i w:val="0"/>
                <w:iCs w:val="0"/>
                <w:caps w:val="0"/>
                <w:color w:val="auto"/>
                <w:spacing w:val="0"/>
                <w:sz w:val="21"/>
                <w:szCs w:val="21"/>
                <w:shd w:val="clear" w:fill="FFFFFF"/>
              </w:rPr>
              <w:t>林业、林学、林业规划、林业工程、林业技术、林业调查等</w:t>
            </w:r>
            <w:r>
              <w:rPr>
                <w:rFonts w:hint="eastAsia" w:ascii="宋体" w:hAnsi="宋体" w:eastAsia="宋体" w:cs="宋体"/>
                <w:color w:val="auto"/>
                <w:szCs w:val="21"/>
                <w:highlight w:val="none"/>
                <w:lang w:val="en-US" w:eastAsia="zh-CN"/>
              </w:rPr>
              <w:t>）中级（含）以上</w:t>
            </w:r>
            <w:r>
              <w:rPr>
                <w:rFonts w:hint="eastAsia"/>
                <w:color w:val="auto"/>
                <w:lang w:val="en-US" w:eastAsia="zh-CN"/>
              </w:rPr>
              <w:t>职称得 2 分，此项最高10分（提供人员职称证、身份证及2024年9月至今任意1个月在供应商单位缴交的社保证明，</w:t>
            </w:r>
            <w:r>
              <w:rPr>
                <w:rFonts w:hint="eastAsia" w:ascii="宋体" w:hAnsi="宋体" w:eastAsia="宋体" w:cs="宋体"/>
                <w:color w:val="auto"/>
                <w:szCs w:val="21"/>
              </w:rPr>
              <w:t>否则不计分</w:t>
            </w:r>
            <w:r>
              <w:rPr>
                <w:rFonts w:hint="eastAsia"/>
                <w:color w:val="auto"/>
                <w:lang w:val="en-US" w:eastAsia="zh-CN"/>
              </w:rPr>
              <w:t>）。</w:t>
            </w:r>
          </w:p>
        </w:tc>
        <w:tc>
          <w:tcPr>
            <w:tcW w:w="851"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3" w:type="dxa"/>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418" w:type="dxa"/>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商务分</w:t>
            </w:r>
          </w:p>
        </w:tc>
        <w:tc>
          <w:tcPr>
            <w:tcW w:w="7139" w:type="dxa"/>
            <w:gridSpan w:val="2"/>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1418" w:type="dxa"/>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业绩分</w:t>
            </w:r>
          </w:p>
        </w:tc>
        <w:tc>
          <w:tcPr>
            <w:tcW w:w="6288" w:type="dxa"/>
            <w:vAlign w:val="center"/>
          </w:tcPr>
          <w:p>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供应商提供202</w:t>
            </w:r>
            <w:r>
              <w:rPr>
                <w:rFonts w:hint="eastAsia" w:ascii="宋体" w:hAnsi="宋体" w:cs="宋体"/>
                <w:color w:val="auto"/>
                <w:szCs w:val="21"/>
                <w:lang w:val="en-US" w:eastAsia="zh-CN"/>
              </w:rPr>
              <w:t>2</w:t>
            </w:r>
            <w:r>
              <w:rPr>
                <w:rFonts w:hint="eastAsia" w:ascii="宋体" w:hAnsi="宋体" w:eastAsia="宋体" w:cs="宋体"/>
                <w:color w:val="auto"/>
                <w:szCs w:val="21"/>
              </w:rPr>
              <w:t>年1月1日以来完成的同类项目</w:t>
            </w:r>
            <w:r>
              <w:rPr>
                <w:rFonts w:hint="eastAsia" w:ascii="宋体" w:hAnsi="宋体" w:eastAsia="宋体" w:cs="宋体"/>
                <w:color w:val="auto"/>
                <w:szCs w:val="21"/>
                <w:lang w:eastAsia="zh-CN"/>
              </w:rPr>
              <w:t>业绩</w:t>
            </w:r>
            <w:r>
              <w:rPr>
                <w:rFonts w:hint="eastAsia" w:ascii="宋体" w:hAnsi="宋体" w:eastAsia="宋体" w:cs="宋体"/>
                <w:color w:val="auto"/>
                <w:szCs w:val="21"/>
              </w:rPr>
              <w:t>进行评分，每项得</w:t>
            </w:r>
            <w:r>
              <w:rPr>
                <w:rFonts w:hint="eastAsia" w:ascii="宋体" w:hAnsi="宋体" w:cs="宋体"/>
                <w:color w:val="auto"/>
                <w:szCs w:val="21"/>
                <w:lang w:val="en-US" w:eastAsia="zh-CN"/>
              </w:rPr>
              <w:t>5</w:t>
            </w:r>
            <w:r>
              <w:rPr>
                <w:rFonts w:hint="eastAsia" w:ascii="宋体" w:hAnsi="宋体" w:eastAsia="宋体" w:cs="宋体"/>
                <w:color w:val="auto"/>
                <w:szCs w:val="21"/>
              </w:rPr>
              <w:t>分，满分</w:t>
            </w: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r>
              <w:rPr>
                <w:rFonts w:hint="eastAsia" w:ascii="宋体" w:hAnsi="宋体" w:eastAsia="宋体" w:cs="宋体"/>
                <w:color w:val="auto"/>
                <w:szCs w:val="21"/>
                <w:lang w:eastAsia="zh-CN"/>
              </w:rPr>
              <w:t>（</w:t>
            </w:r>
            <w:r>
              <w:rPr>
                <w:rFonts w:hint="eastAsia" w:ascii="宋体" w:hAnsi="宋体" w:eastAsia="宋体" w:cs="宋体"/>
                <w:color w:val="auto"/>
                <w:szCs w:val="21"/>
              </w:rPr>
              <w:t>提供中标（成交）通知书或合同等证明材料复印件，且必须清晰反映有签订合同年限、项目名称，否则不计分</w:t>
            </w:r>
            <w:r>
              <w:rPr>
                <w:rFonts w:hint="eastAsia" w:ascii="宋体" w:hAnsi="宋体" w:eastAsia="宋体" w:cs="宋体"/>
                <w:color w:val="auto"/>
                <w:szCs w:val="21"/>
                <w:lang w:eastAsia="zh-CN"/>
              </w:rPr>
              <w:t>）</w:t>
            </w:r>
            <w:r>
              <w:rPr>
                <w:rFonts w:hint="eastAsia" w:ascii="宋体" w:hAnsi="宋体" w:eastAsia="宋体" w:cs="宋体"/>
                <w:color w:val="auto"/>
                <w:szCs w:val="21"/>
              </w:rPr>
              <w:t>。</w:t>
            </w:r>
          </w:p>
        </w:tc>
        <w:tc>
          <w:tcPr>
            <w:tcW w:w="851" w:type="dxa"/>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4"/>
            <w:vAlign w:val="center"/>
          </w:tcPr>
          <w:p>
            <w:pPr>
              <w:widowControl/>
              <w:spacing w:line="360" w:lineRule="auto"/>
              <w:rPr>
                <w:rFonts w:ascii="宋体" w:hAnsi="宋体" w:cs="宋体"/>
                <w:color w:val="auto"/>
                <w:kern w:val="0"/>
                <w:szCs w:val="21"/>
              </w:rPr>
            </w:pPr>
            <w:r>
              <w:rPr>
                <w:rFonts w:hint="eastAsia" w:ascii="宋体" w:hAnsi="宋体" w:cs="宋体"/>
                <w:bCs/>
                <w:color w:val="auto"/>
                <w:szCs w:val="21"/>
              </w:rPr>
              <w:t>总得分＝1＋2＋3</w:t>
            </w:r>
          </w:p>
        </w:tc>
      </w:tr>
    </w:tbl>
    <w:p>
      <w:pPr>
        <w:rPr>
          <w:color w:val="auto"/>
        </w:rPr>
      </w:pPr>
    </w:p>
    <w:p>
      <w:pPr>
        <w:spacing w:line="360" w:lineRule="auto"/>
        <w:ind w:firstLine="420" w:firstLineChars="200"/>
        <w:rPr>
          <w:rFonts w:ascii="宋体" w:hAnsi="宋体" w:cs="宋体"/>
          <w:color w:val="auto"/>
        </w:rPr>
      </w:pPr>
      <w:r>
        <w:rPr>
          <w:rFonts w:hint="eastAsia" w:ascii="宋体" w:hAnsi="宋体" w:cs="宋体"/>
          <w:bCs/>
          <w:color w:val="auto"/>
          <w:szCs w:val="21"/>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pPr>
        <w:rPr>
          <w:rFonts w:ascii="宋体" w:hAnsi="宋体" w:cs="宋体"/>
          <w:color w:val="auto"/>
        </w:rPr>
      </w:pPr>
    </w:p>
    <w:p>
      <w:pPr>
        <w:pStyle w:val="12"/>
        <w:rPr>
          <w:rFonts w:ascii="宋体" w:hAnsi="宋体" w:cs="宋体"/>
          <w:color w:val="auto"/>
        </w:rPr>
      </w:pPr>
    </w:p>
    <w:p>
      <w:pPr>
        <w:rPr>
          <w:color w:val="auto"/>
        </w:rPr>
      </w:pPr>
    </w:p>
    <w:p>
      <w:pPr>
        <w:pStyle w:val="3"/>
        <w:rPr>
          <w:rFonts w:ascii="宋体" w:hAnsi="宋体" w:cs="宋体"/>
          <w:color w:val="auto"/>
        </w:rPr>
      </w:pPr>
      <w:r>
        <w:rPr>
          <w:rFonts w:hint="eastAsia" w:ascii="宋体" w:hAnsi="宋体" w:cs="宋体"/>
          <w:color w:val="auto"/>
        </w:rPr>
        <w:br w:type="page"/>
      </w:r>
      <w:bookmarkStart w:id="57" w:name="_Toc10867"/>
      <w:r>
        <w:rPr>
          <w:rFonts w:hint="eastAsia" w:ascii="宋体" w:hAnsi="宋体" w:cs="宋体"/>
          <w:color w:val="auto"/>
        </w:rPr>
        <w:t>第五章  响应文件格式</w:t>
      </w:r>
      <w:bookmarkEnd w:id="57"/>
    </w:p>
    <w:p>
      <w:pPr>
        <w:pStyle w:val="3"/>
        <w:rPr>
          <w:rFonts w:ascii="宋体" w:hAnsi="宋体" w:cs="宋体"/>
          <w:color w:val="auto"/>
        </w:rPr>
      </w:pPr>
      <w:bookmarkStart w:id="58" w:name="_Toc31728084"/>
      <w:bookmarkStart w:id="59" w:name="_Toc35611516"/>
      <w:bookmarkStart w:id="60" w:name="_Toc35611438"/>
      <w:bookmarkStart w:id="61" w:name="_Toc44229899"/>
      <w:bookmarkStart w:id="62" w:name="_Toc7692"/>
      <w:bookmarkStart w:id="63" w:name="_Toc31723070"/>
      <w:r>
        <w:rPr>
          <w:rFonts w:hint="eastAsia" w:ascii="宋体" w:hAnsi="宋体" w:cs="宋体"/>
          <w:color w:val="auto"/>
        </w:rPr>
        <w:t>一、资格证明文件格式</w:t>
      </w:r>
      <w:bookmarkEnd w:id="58"/>
      <w:bookmarkEnd w:id="59"/>
      <w:bookmarkEnd w:id="60"/>
      <w:bookmarkEnd w:id="61"/>
      <w:bookmarkEnd w:id="62"/>
      <w:bookmarkEnd w:id="63"/>
    </w:p>
    <w:p>
      <w:pPr>
        <w:snapToGrid w:val="0"/>
        <w:spacing w:beforeLines="50" w:after="50" w:line="360" w:lineRule="auto"/>
        <w:jc w:val="left"/>
        <w:rPr>
          <w:rFonts w:ascii="宋体" w:hAnsi="宋体" w:cs="宋体"/>
          <w:b/>
          <w:color w:val="auto"/>
          <w:sz w:val="24"/>
        </w:rPr>
      </w:pPr>
      <w:r>
        <w:rPr>
          <w:rFonts w:hint="eastAsia" w:ascii="宋体" w:hAnsi="宋体" w:cs="宋体"/>
          <w:b/>
          <w:color w:val="auto"/>
          <w:sz w:val="32"/>
          <w:szCs w:val="32"/>
        </w:rPr>
        <w:t>1.资格证明文件封面格式：</w:t>
      </w:r>
      <w:r>
        <w:rPr>
          <w:rFonts w:hint="eastAsia" w:ascii="宋体" w:hAnsi="宋体" w:cs="宋体"/>
          <w:b/>
          <w:color w:val="auto"/>
          <w:sz w:val="24"/>
        </w:rPr>
        <w:t xml:space="preserve"> </w:t>
      </w:r>
    </w:p>
    <w:p>
      <w:pPr>
        <w:snapToGrid w:val="0"/>
        <w:spacing w:beforeLines="50" w:after="50"/>
        <w:rPr>
          <w:rFonts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Cs/>
          <w:color w:val="auto"/>
          <w:sz w:val="24"/>
        </w:rPr>
        <w:t>电子响应文件</w:t>
      </w:r>
    </w:p>
    <w:p>
      <w:pPr>
        <w:snapToGrid w:val="0"/>
        <w:spacing w:beforeLines="50" w:after="50"/>
        <w:rPr>
          <w:rFonts w:ascii="宋体" w:hAnsi="宋体" w:cs="宋体"/>
          <w:color w:val="auto"/>
          <w:sz w:val="24"/>
          <w:szCs w:val="20"/>
        </w:rPr>
      </w:pPr>
    </w:p>
    <w:p>
      <w:pPr>
        <w:snapToGrid w:val="0"/>
        <w:spacing w:beforeLines="50" w:after="50"/>
        <w:rPr>
          <w:rFonts w:ascii="宋体" w:hAnsi="宋体" w:cs="宋体"/>
          <w:color w:val="auto"/>
          <w:sz w:val="24"/>
          <w:szCs w:val="20"/>
        </w:rPr>
      </w:pPr>
    </w:p>
    <w:p>
      <w:pPr>
        <w:snapToGrid w:val="0"/>
        <w:spacing w:beforeLines="50" w:after="50"/>
        <w:jc w:val="center"/>
        <w:rPr>
          <w:rFonts w:ascii="宋体" w:hAnsi="宋体" w:cs="宋体"/>
          <w:bCs/>
          <w:color w:val="auto"/>
          <w:sz w:val="44"/>
          <w:szCs w:val="44"/>
        </w:rPr>
      </w:pPr>
      <w:r>
        <w:rPr>
          <w:rFonts w:hint="eastAsia" w:ascii="宋体" w:hAnsi="宋体" w:cs="宋体"/>
          <w:bCs/>
          <w:color w:val="auto"/>
          <w:sz w:val="44"/>
          <w:szCs w:val="44"/>
        </w:rPr>
        <w:t>资  格  证  明  文  件</w:t>
      </w:r>
    </w:p>
    <w:p>
      <w:pPr>
        <w:snapToGrid w:val="0"/>
        <w:spacing w:beforeLines="50" w:after="50"/>
        <w:rPr>
          <w:rFonts w:ascii="宋体" w:hAnsi="宋体" w:cs="宋体"/>
          <w:bCs/>
          <w:color w:val="auto"/>
          <w:sz w:val="24"/>
          <w:szCs w:val="20"/>
        </w:rPr>
      </w:pPr>
    </w:p>
    <w:p>
      <w:pPr>
        <w:snapToGrid w:val="0"/>
        <w:spacing w:beforeLines="50" w:after="50"/>
        <w:rPr>
          <w:rFonts w:ascii="宋体" w:hAnsi="宋体" w:cs="宋体"/>
          <w:bCs/>
          <w:color w:val="auto"/>
          <w:sz w:val="24"/>
          <w:szCs w:val="20"/>
        </w:rPr>
      </w:pPr>
    </w:p>
    <w:p>
      <w:pPr>
        <w:snapToGrid w:val="0"/>
        <w:spacing w:beforeLines="50" w:after="50"/>
        <w:rPr>
          <w:rFonts w:ascii="宋体" w:hAnsi="宋体" w:cs="宋体"/>
          <w:bCs/>
          <w:color w:val="auto"/>
          <w:sz w:val="24"/>
          <w:szCs w:val="20"/>
        </w:rPr>
      </w:pPr>
    </w:p>
    <w:p>
      <w:pPr>
        <w:snapToGrid w:val="0"/>
        <w:spacing w:beforeLines="50" w:after="50"/>
        <w:rPr>
          <w:rFonts w:ascii="宋体" w:hAnsi="宋体" w:cs="宋体"/>
          <w:bCs/>
          <w:color w:val="auto"/>
          <w:sz w:val="24"/>
          <w:szCs w:val="20"/>
        </w:rPr>
      </w:pPr>
    </w:p>
    <w:p>
      <w:pPr>
        <w:snapToGrid w:val="0"/>
        <w:spacing w:beforeLines="50" w:after="50"/>
        <w:ind w:firstLine="640" w:firstLineChars="200"/>
        <w:rPr>
          <w:rFonts w:ascii="宋体" w:hAnsi="宋体" w:cs="宋体"/>
          <w:bCs/>
          <w:color w:val="auto"/>
          <w:sz w:val="32"/>
          <w:szCs w:val="32"/>
        </w:rPr>
      </w:pPr>
      <w:r>
        <w:rPr>
          <w:rFonts w:hint="eastAsia" w:ascii="宋体" w:hAnsi="宋体" w:cs="宋体"/>
          <w:bCs/>
          <w:color w:val="auto"/>
          <w:sz w:val="32"/>
          <w:szCs w:val="32"/>
        </w:rPr>
        <w:t>项目名称：</w:t>
      </w:r>
    </w:p>
    <w:p>
      <w:pPr>
        <w:snapToGrid w:val="0"/>
        <w:spacing w:beforeLines="50" w:after="50"/>
        <w:ind w:firstLine="720" w:firstLineChars="225"/>
        <w:rPr>
          <w:rFonts w:ascii="宋体" w:hAnsi="宋体" w:cs="宋体"/>
          <w:bCs/>
          <w:color w:val="auto"/>
          <w:sz w:val="32"/>
          <w:szCs w:val="32"/>
        </w:rPr>
      </w:pPr>
    </w:p>
    <w:p>
      <w:pPr>
        <w:snapToGrid w:val="0"/>
        <w:spacing w:beforeLines="50" w:after="50"/>
        <w:ind w:firstLine="720" w:firstLineChars="225"/>
        <w:rPr>
          <w:rFonts w:ascii="宋体" w:hAnsi="宋体" w:cs="宋体"/>
          <w:bCs/>
          <w:color w:val="auto"/>
          <w:sz w:val="32"/>
          <w:szCs w:val="32"/>
        </w:rPr>
      </w:pPr>
      <w:r>
        <w:rPr>
          <w:rFonts w:hint="eastAsia" w:ascii="宋体" w:hAnsi="宋体" w:cs="宋体"/>
          <w:bCs/>
          <w:color w:val="auto"/>
          <w:sz w:val="32"/>
          <w:szCs w:val="32"/>
        </w:rPr>
        <w:t>项目编号：</w:t>
      </w:r>
    </w:p>
    <w:p>
      <w:pPr>
        <w:snapToGrid w:val="0"/>
        <w:spacing w:beforeLines="50" w:after="50"/>
        <w:ind w:firstLine="720" w:firstLineChars="225"/>
        <w:rPr>
          <w:rFonts w:ascii="宋体" w:hAnsi="宋体" w:cs="宋体"/>
          <w:bCs/>
          <w:color w:val="auto"/>
          <w:sz w:val="32"/>
          <w:szCs w:val="32"/>
        </w:rPr>
      </w:pPr>
      <w:r>
        <w:rPr>
          <w:rFonts w:hint="eastAsia" w:ascii="宋体" w:hAnsi="宋体" w:cs="宋体"/>
          <w:bCs/>
          <w:color w:val="auto"/>
          <w:sz w:val="32"/>
          <w:szCs w:val="32"/>
        </w:rPr>
        <w:t xml:space="preserve"> </w:t>
      </w:r>
    </w:p>
    <w:p>
      <w:pPr>
        <w:snapToGrid w:val="0"/>
        <w:spacing w:beforeLines="50" w:after="50"/>
        <w:ind w:firstLine="720" w:firstLineChars="225"/>
        <w:rPr>
          <w:rFonts w:ascii="宋体" w:hAnsi="宋体" w:cs="宋体"/>
          <w:bCs/>
          <w:color w:val="auto"/>
          <w:sz w:val="32"/>
          <w:szCs w:val="32"/>
        </w:rPr>
      </w:pPr>
      <w:r>
        <w:rPr>
          <w:rFonts w:hint="eastAsia" w:ascii="宋体" w:hAnsi="宋体" w:cs="宋体"/>
          <w:bCs/>
          <w:color w:val="auto"/>
          <w:sz w:val="32"/>
          <w:szCs w:val="32"/>
        </w:rPr>
        <w:t>所竞分标（如有则填写，无分标时填写“无”或者留空）：</w:t>
      </w:r>
    </w:p>
    <w:p>
      <w:pPr>
        <w:snapToGrid w:val="0"/>
        <w:spacing w:beforeLines="50" w:after="50"/>
        <w:ind w:firstLine="720" w:firstLineChars="225"/>
        <w:rPr>
          <w:rFonts w:ascii="宋体" w:hAnsi="宋体" w:cs="宋体"/>
          <w:bCs/>
          <w:color w:val="auto"/>
          <w:sz w:val="32"/>
          <w:szCs w:val="32"/>
        </w:rPr>
      </w:pPr>
    </w:p>
    <w:p>
      <w:pPr>
        <w:pStyle w:val="7"/>
        <w:snapToGrid w:val="0"/>
        <w:spacing w:before="50" w:after="50"/>
        <w:ind w:firstLine="720" w:firstLineChars="225"/>
        <w:rPr>
          <w:rFonts w:ascii="宋体" w:hAnsi="宋体" w:cs="宋体"/>
          <w:bCs/>
          <w:color w:val="auto"/>
          <w:sz w:val="32"/>
          <w:szCs w:val="32"/>
        </w:rPr>
      </w:pPr>
      <w:r>
        <w:rPr>
          <w:rFonts w:hint="eastAsia" w:ascii="宋体" w:hAnsi="宋体" w:cs="宋体"/>
          <w:bCs/>
          <w:color w:val="auto"/>
          <w:sz w:val="32"/>
          <w:szCs w:val="32"/>
        </w:rPr>
        <w:t>供应商名称：</w:t>
      </w:r>
    </w:p>
    <w:p>
      <w:pPr>
        <w:pStyle w:val="7"/>
        <w:snapToGrid w:val="0"/>
        <w:spacing w:before="50" w:after="50"/>
        <w:ind w:firstLine="1280" w:firstLineChars="400"/>
        <w:rPr>
          <w:rFonts w:ascii="宋体" w:hAnsi="宋体" w:cs="宋体"/>
          <w:bCs/>
          <w:color w:val="auto"/>
          <w:sz w:val="32"/>
          <w:szCs w:val="32"/>
        </w:rPr>
      </w:pPr>
    </w:p>
    <w:p>
      <w:pPr>
        <w:snapToGrid w:val="0"/>
        <w:spacing w:beforeLines="50" w:after="50"/>
        <w:jc w:val="center"/>
        <w:rPr>
          <w:rFonts w:ascii="宋体" w:hAnsi="宋体" w:cs="宋体"/>
          <w:color w:val="auto"/>
          <w:sz w:val="32"/>
          <w:szCs w:val="32"/>
        </w:rPr>
      </w:pPr>
      <w:r>
        <w:rPr>
          <w:rFonts w:hint="eastAsia" w:ascii="宋体" w:hAnsi="宋体" w:cs="宋体"/>
          <w:color w:val="auto"/>
          <w:sz w:val="32"/>
          <w:szCs w:val="32"/>
        </w:rPr>
        <w:t>年    月    日</w:t>
      </w:r>
    </w:p>
    <w:p>
      <w:pPr>
        <w:snapToGrid w:val="0"/>
        <w:spacing w:beforeLines="50" w:after="50" w:line="360" w:lineRule="auto"/>
        <w:ind w:left="142"/>
        <w:jc w:val="left"/>
        <w:rPr>
          <w:rFonts w:ascii="宋体" w:hAnsi="宋体" w:cs="宋体"/>
          <w:b/>
          <w:bCs/>
          <w:color w:val="auto"/>
          <w:sz w:val="32"/>
          <w:szCs w:val="32"/>
        </w:rPr>
      </w:pPr>
      <w:r>
        <w:rPr>
          <w:rFonts w:hint="eastAsia" w:ascii="宋体" w:hAnsi="宋体" w:cs="宋体"/>
          <w:color w:val="auto"/>
          <w:sz w:val="24"/>
        </w:rPr>
        <w:br w:type="page"/>
      </w:r>
      <w:r>
        <w:rPr>
          <w:rFonts w:hint="eastAsia" w:ascii="宋体" w:hAnsi="宋体" w:cs="宋体"/>
          <w:b/>
          <w:bCs/>
          <w:color w:val="auto"/>
          <w:sz w:val="32"/>
          <w:szCs w:val="32"/>
        </w:rPr>
        <w:t>2.资格证明文件目录</w:t>
      </w:r>
    </w:p>
    <w:p>
      <w:pPr>
        <w:snapToGrid w:val="0"/>
        <w:spacing w:line="360" w:lineRule="auto"/>
        <w:rPr>
          <w:rFonts w:ascii="宋体" w:hAnsi="宋体" w:cs="宋体"/>
          <w:color w:val="auto"/>
          <w:kern w:val="0"/>
          <w:sz w:val="24"/>
        </w:rPr>
      </w:pPr>
      <w:r>
        <w:rPr>
          <w:rFonts w:hint="eastAsia" w:ascii="宋体" w:hAnsi="宋体" w:cs="宋体"/>
          <w:color w:val="auto"/>
          <w:kern w:val="0"/>
          <w:sz w:val="24"/>
        </w:rPr>
        <w:t>一、</w:t>
      </w:r>
      <w:r>
        <w:rPr>
          <w:rFonts w:hint="eastAsia" w:ascii="宋体" w:hAnsi="宋体" w:cs="宋体"/>
          <w:color w:val="auto"/>
          <w:sz w:val="24"/>
        </w:rPr>
        <w:t>供应商为法人或者其他组织的提供其营业执照等证明文件（如营业执照或者事业单位法人证书或者执业许可证等），供应商为自然人的提供其身份证复印件</w:t>
      </w:r>
      <w:r>
        <w:rPr>
          <w:rFonts w:hint="eastAsia" w:ascii="宋体" w:hAnsi="宋体" w:cs="宋体"/>
          <w:color w:val="auto"/>
          <w:kern w:val="0"/>
          <w:sz w:val="24"/>
        </w:rPr>
        <w:t>…（页码）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二、供应商依法缴纳税收的相关材料[</w:t>
      </w:r>
      <w:r>
        <w:rPr>
          <w:rFonts w:hint="eastAsia" w:ascii="宋体" w:hAnsi="宋体" w:cs="宋体"/>
          <w:color w:val="auto"/>
          <w:kern w:val="0"/>
          <w:sz w:val="24"/>
          <w:lang w:val="en-US" w:eastAsia="zh-CN"/>
        </w:rPr>
        <w:t>2024年9月至</w:t>
      </w:r>
      <w:r>
        <w:rPr>
          <w:rFonts w:hint="eastAsia" w:ascii="宋体" w:hAnsi="宋体" w:cs="宋体"/>
          <w:color w:val="auto"/>
          <w:kern w:val="0"/>
          <w:sz w:val="24"/>
        </w:rPr>
        <w:t>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2</w:t>
      </w:r>
      <w:r>
        <w:rPr>
          <w:rFonts w:hint="eastAsia" w:ascii="宋体" w:hAnsi="宋体" w:cs="宋体"/>
          <w:color w:val="auto"/>
          <w:kern w:val="0"/>
          <w:sz w:val="24"/>
        </w:rPr>
        <w:t>月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三、供应商依法缴纳社会保障资金的相关材料[</w:t>
      </w:r>
      <w:r>
        <w:rPr>
          <w:rFonts w:hint="eastAsia" w:ascii="宋体" w:hAnsi="宋体" w:cs="宋体"/>
          <w:color w:val="auto"/>
          <w:kern w:val="0"/>
          <w:sz w:val="24"/>
          <w:lang w:val="en-US" w:eastAsia="zh-CN"/>
        </w:rPr>
        <w:t>2024年9月至</w:t>
      </w:r>
      <w:r>
        <w:rPr>
          <w:rFonts w:hint="eastAsia" w:ascii="宋体" w:hAnsi="宋体" w:cs="宋体"/>
          <w:color w:val="auto"/>
          <w:kern w:val="0"/>
          <w:sz w:val="24"/>
        </w:rPr>
        <w:t>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2</w:t>
      </w:r>
      <w:r>
        <w:rPr>
          <w:rFonts w:hint="eastAsia" w:ascii="宋体" w:hAnsi="宋体" w:cs="宋体"/>
          <w:color w:val="auto"/>
          <w:kern w:val="0"/>
          <w:sz w:val="24"/>
        </w:rPr>
        <w:t>月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页码）</w:t>
      </w:r>
    </w:p>
    <w:p>
      <w:pPr>
        <w:snapToGrid w:val="0"/>
        <w:spacing w:line="360" w:lineRule="auto"/>
        <w:rPr>
          <w:rFonts w:ascii="宋体" w:hAnsi="宋体" w:cs="宋体"/>
          <w:color w:val="auto"/>
          <w:kern w:val="0"/>
          <w:sz w:val="24"/>
        </w:rPr>
      </w:pPr>
      <w:r>
        <w:rPr>
          <w:rFonts w:hint="eastAsia" w:ascii="宋体" w:hAnsi="宋体" w:cs="宋体"/>
          <w:color w:val="auto"/>
          <w:sz w:val="24"/>
        </w:rPr>
        <w:t>四、供应商财务状况报告[供应商202</w:t>
      </w:r>
      <w:r>
        <w:rPr>
          <w:rFonts w:hint="eastAsia" w:ascii="宋体" w:hAnsi="宋体" w:cs="宋体"/>
          <w:color w:val="auto"/>
          <w:sz w:val="24"/>
          <w:lang w:val="en-US" w:eastAsia="zh-CN"/>
        </w:rPr>
        <w:t>4</w:t>
      </w:r>
      <w:r>
        <w:rPr>
          <w:rFonts w:hint="eastAsia" w:ascii="宋体" w:hAnsi="宋体" w:cs="宋体"/>
          <w:color w:val="auto"/>
          <w:sz w:val="24"/>
        </w:rPr>
        <w:t>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r>
        <w:rPr>
          <w:rFonts w:hint="eastAsia" w:ascii="宋体" w:hAnsi="宋体" w:cs="宋体"/>
          <w:color w:val="auto"/>
          <w:kern w:val="0"/>
          <w:sz w:val="24"/>
        </w:rPr>
        <w:t>…………………………（页码）</w:t>
      </w:r>
    </w:p>
    <w:p>
      <w:pPr>
        <w:snapToGrid w:val="0"/>
        <w:spacing w:line="360" w:lineRule="auto"/>
        <w:rPr>
          <w:rFonts w:ascii="宋体" w:hAnsi="宋体" w:cs="宋体"/>
          <w:color w:val="auto"/>
          <w:kern w:val="0"/>
          <w:sz w:val="24"/>
        </w:rPr>
      </w:pPr>
      <w:r>
        <w:rPr>
          <w:rFonts w:hint="eastAsia" w:ascii="宋体" w:hAnsi="宋体" w:cs="宋体"/>
          <w:color w:val="auto"/>
          <w:sz w:val="24"/>
        </w:rPr>
        <w:t>五、供应商直接控股、管理关系信息表</w:t>
      </w:r>
      <w:r>
        <w:rPr>
          <w:rFonts w:hint="eastAsia" w:ascii="宋体" w:hAnsi="宋体" w:cs="宋体"/>
          <w:color w:val="auto"/>
          <w:kern w:val="0"/>
          <w:sz w:val="24"/>
        </w:rPr>
        <w:t>…………………………………………（页码）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六、竞标声明………………………………………………………………………（页码）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七、满足本项目的特定资格要求证明材料…………………………………………（页码）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八、落实政府采购政策需满足的资格要求：中小企业声明函或者残疾人福利性单位声明函或者供应商属于监狱企业的证明材料………………………………………（页码）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九、除磋商文件规定必须提供以外，供应商认为需要提供的其他证明材料…（页码）</w:t>
      </w:r>
    </w:p>
    <w:p>
      <w:pPr>
        <w:rPr>
          <w:rFonts w:ascii="宋体" w:hAnsi="宋体" w:cs="宋体"/>
          <w:color w:val="auto"/>
          <w:sz w:val="24"/>
        </w:rPr>
      </w:pPr>
    </w:p>
    <w:p>
      <w:pPr>
        <w:snapToGrid w:val="0"/>
        <w:spacing w:beforeLines="50" w:after="50" w:line="360" w:lineRule="auto"/>
        <w:ind w:firstLine="645"/>
        <w:rPr>
          <w:rFonts w:ascii="宋体" w:hAnsi="宋体" w:cs="宋体"/>
          <w:color w:val="auto"/>
          <w:sz w:val="24"/>
        </w:rPr>
      </w:pPr>
      <w:r>
        <w:rPr>
          <w:rFonts w:hint="eastAsia" w:ascii="宋体" w:hAnsi="宋体" w:cs="宋体"/>
          <w:b/>
          <w:bCs/>
          <w:color w:val="auto"/>
          <w:sz w:val="24"/>
        </w:rPr>
        <w:t>注：以上目录是编制供应商响应文件的基本格式要求，各供应商可根据自身情况进一步细化</w:t>
      </w:r>
      <w:r>
        <w:rPr>
          <w:rFonts w:hint="eastAsia" w:ascii="宋体" w:hAnsi="宋体" w:cs="宋体"/>
          <w:color w:val="auto"/>
          <w:sz w:val="24"/>
        </w:rPr>
        <w:t>。</w:t>
      </w:r>
    </w:p>
    <w:p>
      <w:pPr>
        <w:pStyle w:val="20"/>
        <w:rPr>
          <w:rFonts w:ascii="宋体" w:hAnsi="宋体" w:cs="宋体"/>
          <w:color w:val="auto"/>
        </w:rPr>
      </w:pPr>
    </w:p>
    <w:p>
      <w:pPr>
        <w:snapToGrid w:val="0"/>
        <w:spacing w:beforeLines="50" w:after="50"/>
        <w:rPr>
          <w:rFonts w:ascii="宋体" w:hAnsi="宋体" w:cs="宋体"/>
          <w:b/>
          <w:color w:val="auto"/>
          <w:sz w:val="24"/>
          <w:szCs w:val="20"/>
        </w:rPr>
      </w:pPr>
      <w:r>
        <w:rPr>
          <w:rFonts w:hint="eastAsia" w:ascii="宋体" w:hAnsi="宋体" w:cs="宋体"/>
          <w:b/>
          <w:color w:val="auto"/>
          <w:sz w:val="24"/>
          <w:szCs w:val="20"/>
        </w:rPr>
        <w:br w:type="page"/>
      </w:r>
      <w:r>
        <w:rPr>
          <w:rFonts w:hint="eastAsia" w:ascii="宋体" w:hAnsi="宋体" w:cs="宋体"/>
          <w:b/>
          <w:color w:val="auto"/>
          <w:sz w:val="28"/>
          <w:szCs w:val="28"/>
        </w:rPr>
        <w:t>一、供应商为法人或者其他组织的提供其营业执照等证明文件（如营业执照或者事业单位法人证书或者执业许可证等），供应商为自然人的提供其身份证复印件</w:t>
      </w: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供应商名称（电子签章）：</w:t>
      </w:r>
    </w:p>
    <w:p>
      <w:pPr>
        <w:autoSpaceDE w:val="0"/>
        <w:autoSpaceDN w:val="0"/>
        <w:spacing w:line="360" w:lineRule="auto"/>
        <w:ind w:firstLine="6120" w:firstLineChars="2550"/>
        <w:rPr>
          <w:rFonts w:ascii="宋体" w:hAnsi="宋体" w:cs="宋体"/>
          <w:b/>
          <w:bCs/>
          <w:color w:val="auto"/>
          <w:sz w:val="24"/>
        </w:rPr>
      </w:pPr>
      <w:r>
        <w:rPr>
          <w:rFonts w:hint="eastAsia" w:ascii="宋体" w:hAnsi="宋体" w:cs="宋体"/>
          <w:color w:val="auto"/>
          <w:kern w:val="0"/>
          <w:sz w:val="24"/>
        </w:rPr>
        <w:t>日期：  年  月   日</w:t>
      </w: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b/>
          <w:color w:val="auto"/>
          <w:sz w:val="28"/>
          <w:szCs w:val="28"/>
        </w:rPr>
      </w:pPr>
      <w:r>
        <w:rPr>
          <w:rFonts w:hint="eastAsia" w:ascii="宋体" w:hAnsi="宋体" w:cs="宋体"/>
          <w:b/>
          <w:color w:val="auto"/>
          <w:sz w:val="28"/>
          <w:szCs w:val="28"/>
        </w:rPr>
        <w:t>二、供应商依法缴纳税收的相关材料[</w:t>
      </w:r>
      <w:r>
        <w:rPr>
          <w:rFonts w:hint="eastAsia" w:ascii="宋体" w:hAnsi="宋体" w:cs="宋体"/>
          <w:b/>
          <w:color w:val="auto"/>
          <w:sz w:val="28"/>
          <w:szCs w:val="28"/>
          <w:lang w:val="en-US" w:eastAsia="zh-CN"/>
        </w:rPr>
        <w:t>2024年9月至</w:t>
      </w:r>
      <w:r>
        <w:rPr>
          <w:rFonts w:hint="eastAsia" w:ascii="宋体" w:hAnsi="宋体" w:cs="宋体"/>
          <w:b/>
          <w:color w:val="auto"/>
          <w:sz w:val="28"/>
          <w:szCs w:val="28"/>
        </w:rPr>
        <w:t>202</w:t>
      </w:r>
      <w:r>
        <w:rPr>
          <w:rFonts w:hint="eastAsia" w:ascii="宋体" w:hAnsi="宋体" w:cs="宋体"/>
          <w:b/>
          <w:color w:val="auto"/>
          <w:sz w:val="28"/>
          <w:szCs w:val="28"/>
          <w:lang w:val="en-US" w:eastAsia="zh-CN"/>
        </w:rPr>
        <w:t>5</w:t>
      </w:r>
      <w:r>
        <w:rPr>
          <w:rFonts w:hint="eastAsia" w:ascii="宋体" w:hAnsi="宋体" w:cs="宋体"/>
          <w:b/>
          <w:color w:val="auto"/>
          <w:sz w:val="28"/>
          <w:szCs w:val="28"/>
        </w:rPr>
        <w:t>年</w:t>
      </w:r>
      <w:r>
        <w:rPr>
          <w:rFonts w:hint="eastAsia" w:ascii="宋体" w:hAnsi="宋体" w:cs="宋体"/>
          <w:b/>
          <w:color w:val="auto"/>
          <w:sz w:val="28"/>
          <w:szCs w:val="28"/>
          <w:lang w:val="en-US" w:eastAsia="zh-CN"/>
        </w:rPr>
        <w:t>2</w:t>
      </w:r>
      <w:r>
        <w:rPr>
          <w:rFonts w:hint="eastAsia" w:ascii="宋体" w:hAnsi="宋体" w:cs="宋体"/>
          <w:b/>
          <w:color w:val="auto"/>
          <w:sz w:val="28"/>
          <w:szCs w:val="28"/>
        </w:rPr>
        <w:t>月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p>
    <w:p>
      <w:pPr>
        <w:pStyle w:val="20"/>
        <w:rPr>
          <w:rFonts w:ascii="宋体" w:hAnsi="宋体" w:cs="宋体"/>
          <w:color w:val="auto"/>
        </w:rPr>
      </w:pP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供应商名称（电子签章）：</w:t>
      </w:r>
    </w:p>
    <w:p>
      <w:pPr>
        <w:autoSpaceDE w:val="0"/>
        <w:autoSpaceDN w:val="0"/>
        <w:spacing w:line="360" w:lineRule="auto"/>
        <w:ind w:firstLine="6120" w:firstLineChars="2550"/>
        <w:rPr>
          <w:rFonts w:ascii="宋体" w:hAnsi="宋体" w:cs="宋体"/>
          <w:b/>
          <w:bCs/>
          <w:color w:val="auto"/>
          <w:sz w:val="24"/>
        </w:rPr>
      </w:pPr>
      <w:r>
        <w:rPr>
          <w:rFonts w:hint="eastAsia" w:ascii="宋体" w:hAnsi="宋体" w:cs="宋体"/>
          <w:color w:val="auto"/>
          <w:kern w:val="0"/>
          <w:sz w:val="24"/>
        </w:rPr>
        <w:t>日期：  年  月   日</w:t>
      </w: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b/>
          <w:color w:val="auto"/>
          <w:sz w:val="28"/>
          <w:szCs w:val="28"/>
        </w:rPr>
      </w:pPr>
      <w:r>
        <w:rPr>
          <w:rFonts w:hint="eastAsia" w:ascii="宋体" w:hAnsi="宋体" w:cs="宋体"/>
          <w:b/>
          <w:color w:val="auto"/>
          <w:sz w:val="28"/>
          <w:szCs w:val="28"/>
        </w:rPr>
        <w:t>三、供应商依法缴纳社会保障资金的相关材料[</w:t>
      </w:r>
      <w:r>
        <w:rPr>
          <w:rFonts w:hint="eastAsia" w:ascii="宋体" w:hAnsi="宋体" w:cs="宋体"/>
          <w:b/>
          <w:color w:val="auto"/>
          <w:sz w:val="28"/>
          <w:szCs w:val="28"/>
          <w:lang w:val="en-US" w:eastAsia="zh-CN"/>
        </w:rPr>
        <w:t>2024年9月至</w:t>
      </w:r>
      <w:r>
        <w:rPr>
          <w:rFonts w:hint="eastAsia" w:ascii="宋体" w:hAnsi="宋体" w:cs="宋体"/>
          <w:b/>
          <w:color w:val="auto"/>
          <w:sz w:val="28"/>
          <w:szCs w:val="28"/>
        </w:rPr>
        <w:t>202</w:t>
      </w:r>
      <w:r>
        <w:rPr>
          <w:rFonts w:hint="eastAsia" w:ascii="宋体" w:hAnsi="宋体" w:cs="宋体"/>
          <w:b/>
          <w:color w:val="auto"/>
          <w:sz w:val="28"/>
          <w:szCs w:val="28"/>
          <w:lang w:val="en-US" w:eastAsia="zh-CN"/>
        </w:rPr>
        <w:t>5</w:t>
      </w:r>
      <w:r>
        <w:rPr>
          <w:rFonts w:hint="eastAsia" w:ascii="宋体" w:hAnsi="宋体" w:cs="宋体"/>
          <w:b/>
          <w:color w:val="auto"/>
          <w:sz w:val="28"/>
          <w:szCs w:val="28"/>
        </w:rPr>
        <w:t>年</w:t>
      </w:r>
      <w:r>
        <w:rPr>
          <w:rFonts w:hint="eastAsia" w:ascii="宋体" w:hAnsi="宋体" w:cs="宋体"/>
          <w:b/>
          <w:color w:val="auto"/>
          <w:sz w:val="28"/>
          <w:szCs w:val="28"/>
          <w:lang w:val="en-US" w:eastAsia="zh-CN"/>
        </w:rPr>
        <w:t>2</w:t>
      </w:r>
      <w:r>
        <w:rPr>
          <w:rFonts w:hint="eastAsia" w:ascii="宋体" w:hAnsi="宋体" w:cs="宋体"/>
          <w:b/>
          <w:color w:val="auto"/>
          <w:sz w:val="28"/>
          <w:szCs w:val="28"/>
        </w:rPr>
        <w:t>月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p>
    <w:p>
      <w:pPr>
        <w:pStyle w:val="20"/>
        <w:rPr>
          <w:rFonts w:ascii="宋体" w:hAnsi="宋体" w:cs="宋体"/>
          <w:color w:val="auto"/>
          <w:sz w:val="24"/>
        </w:rPr>
      </w:pPr>
    </w:p>
    <w:p>
      <w:pPr>
        <w:pStyle w:val="20"/>
        <w:rPr>
          <w:rFonts w:ascii="宋体" w:hAnsi="宋体" w:cs="宋体"/>
          <w:color w:val="auto"/>
          <w:sz w:val="24"/>
        </w:rPr>
      </w:pP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供应商名称（电子签章）：</w:t>
      </w:r>
    </w:p>
    <w:p>
      <w:pPr>
        <w:autoSpaceDE w:val="0"/>
        <w:autoSpaceDN w:val="0"/>
        <w:spacing w:line="360" w:lineRule="auto"/>
        <w:ind w:firstLine="6120" w:firstLineChars="2550"/>
        <w:rPr>
          <w:rFonts w:ascii="宋体" w:hAnsi="宋体" w:cs="宋体"/>
          <w:b/>
          <w:bCs/>
          <w:color w:val="auto"/>
          <w:sz w:val="24"/>
        </w:rPr>
      </w:pPr>
      <w:r>
        <w:rPr>
          <w:rFonts w:hint="eastAsia" w:ascii="宋体" w:hAnsi="宋体" w:cs="宋体"/>
          <w:color w:val="auto"/>
          <w:kern w:val="0"/>
          <w:sz w:val="24"/>
        </w:rPr>
        <w:t>日期：  年  月   日</w:t>
      </w: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b/>
          <w:color w:val="auto"/>
          <w:sz w:val="28"/>
          <w:szCs w:val="28"/>
        </w:rPr>
      </w:pPr>
      <w:r>
        <w:rPr>
          <w:rFonts w:hint="eastAsia" w:ascii="宋体" w:hAnsi="宋体" w:cs="宋体"/>
          <w:b/>
          <w:color w:val="auto"/>
          <w:sz w:val="28"/>
          <w:szCs w:val="28"/>
        </w:rPr>
        <w:t>四、供应商财务状况报告[供应商202</w:t>
      </w:r>
      <w:r>
        <w:rPr>
          <w:rFonts w:hint="eastAsia" w:ascii="宋体" w:hAnsi="宋体" w:cs="宋体"/>
          <w:b/>
          <w:color w:val="auto"/>
          <w:sz w:val="28"/>
          <w:szCs w:val="28"/>
          <w:lang w:val="en-US" w:eastAsia="zh-CN"/>
        </w:rPr>
        <w:t>4</w:t>
      </w:r>
      <w:r>
        <w:rPr>
          <w:rFonts w:hint="eastAsia" w:ascii="宋体" w:hAnsi="宋体" w:cs="宋体"/>
          <w:b/>
          <w:color w:val="auto"/>
          <w:sz w:val="28"/>
          <w:szCs w:val="28"/>
        </w:rPr>
        <w:t>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p>
    <w:p>
      <w:pPr>
        <w:pStyle w:val="20"/>
        <w:rPr>
          <w:rFonts w:ascii="宋体" w:hAnsi="宋体" w:cs="宋体"/>
          <w:color w:val="auto"/>
        </w:rPr>
      </w:pP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供应商名称（电子签章）：</w:t>
      </w:r>
    </w:p>
    <w:p>
      <w:pPr>
        <w:autoSpaceDE w:val="0"/>
        <w:autoSpaceDN w:val="0"/>
        <w:spacing w:line="360" w:lineRule="auto"/>
        <w:ind w:firstLine="6120" w:firstLineChars="2550"/>
        <w:rPr>
          <w:rFonts w:ascii="宋体" w:hAnsi="宋体" w:cs="宋体"/>
          <w:b/>
          <w:bCs/>
          <w:color w:val="auto"/>
          <w:sz w:val="24"/>
        </w:rPr>
      </w:pPr>
      <w:r>
        <w:rPr>
          <w:rFonts w:hint="eastAsia" w:ascii="宋体" w:hAnsi="宋体" w:cs="宋体"/>
          <w:color w:val="auto"/>
          <w:kern w:val="0"/>
          <w:sz w:val="24"/>
        </w:rPr>
        <w:t>日期：  年  月   日</w:t>
      </w:r>
    </w:p>
    <w:p>
      <w:pPr>
        <w:spacing w:line="300" w:lineRule="auto"/>
        <w:rPr>
          <w:rFonts w:ascii="宋体" w:hAnsi="宋体" w:cs="宋体"/>
          <w:color w:val="auto"/>
          <w:szCs w:val="21"/>
        </w:rPr>
      </w:pPr>
    </w:p>
    <w:p>
      <w:pPr>
        <w:spacing w:line="320" w:lineRule="exact"/>
        <w:jc w:val="left"/>
        <w:rPr>
          <w:rFonts w:ascii="宋体" w:hAnsi="宋体" w:cs="宋体"/>
          <w:color w:val="auto"/>
          <w:szCs w:val="21"/>
        </w:rPr>
      </w:pPr>
      <w:r>
        <w:rPr>
          <w:rFonts w:hint="eastAsia" w:ascii="宋体" w:hAnsi="宋体" w:cs="宋体"/>
          <w:color w:val="auto"/>
          <w:szCs w:val="21"/>
        </w:rPr>
        <w:t xml:space="preserve"> </w:t>
      </w:r>
    </w:p>
    <w:p>
      <w:pPr>
        <w:spacing w:line="320" w:lineRule="exact"/>
        <w:jc w:val="center"/>
        <w:rPr>
          <w:rFonts w:ascii="宋体" w:hAnsi="宋体" w:cs="宋体"/>
          <w:b/>
          <w:color w:val="auto"/>
          <w:sz w:val="32"/>
          <w:szCs w:val="32"/>
        </w:rPr>
      </w:pPr>
      <w:r>
        <w:rPr>
          <w:rFonts w:hint="eastAsia" w:ascii="宋体" w:hAnsi="宋体" w:cs="宋体"/>
          <w:b/>
          <w:color w:val="auto"/>
          <w:sz w:val="32"/>
          <w:szCs w:val="32"/>
        </w:rPr>
        <w:t>五、供应商直接控股、管理关系信息表</w:t>
      </w:r>
    </w:p>
    <w:p>
      <w:pPr>
        <w:snapToGrid w:val="0"/>
        <w:spacing w:beforeLines="50" w:after="50" w:line="360" w:lineRule="auto"/>
        <w:jc w:val="center"/>
        <w:rPr>
          <w:rFonts w:ascii="宋体" w:hAnsi="宋体" w:cs="宋体"/>
          <w:b/>
          <w:color w:val="auto"/>
          <w:sz w:val="24"/>
        </w:rPr>
      </w:pPr>
    </w:p>
    <w:p>
      <w:pPr>
        <w:spacing w:line="320" w:lineRule="exact"/>
        <w:jc w:val="center"/>
        <w:rPr>
          <w:rFonts w:ascii="宋体" w:hAnsi="宋体" w:cs="宋体"/>
          <w:b/>
          <w:color w:val="auto"/>
          <w:sz w:val="32"/>
          <w:szCs w:val="32"/>
        </w:rPr>
      </w:pPr>
      <w:r>
        <w:rPr>
          <w:rFonts w:hint="eastAsia" w:ascii="宋体" w:hAnsi="宋体" w:cs="宋体"/>
          <w:b/>
          <w:color w:val="auto"/>
          <w:sz w:val="32"/>
          <w:szCs w:val="32"/>
        </w:rPr>
        <w:t>供应商直接控股股东信息表</w:t>
      </w:r>
    </w:p>
    <w:p>
      <w:pPr>
        <w:snapToGrid w:val="0"/>
        <w:spacing w:before="50" w:afterLines="50" w:line="360" w:lineRule="auto"/>
        <w:jc w:val="center"/>
        <w:rPr>
          <w:rFonts w:ascii="宋体" w:hAnsi="宋体" w:cs="宋体"/>
          <w:b/>
          <w:color w:val="auto"/>
          <w:sz w:val="24"/>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r>
    </w:tbl>
    <w:p>
      <w:pPr>
        <w:snapToGrid w:val="0"/>
        <w:spacing w:line="360" w:lineRule="auto"/>
        <w:jc w:val="left"/>
        <w:rPr>
          <w:rFonts w:ascii="宋体" w:hAnsi="宋体" w:cs="宋体"/>
          <w:color w:val="auto"/>
          <w:sz w:val="24"/>
        </w:rPr>
      </w:pPr>
      <w:r>
        <w:rPr>
          <w:rFonts w:hint="eastAsia" w:ascii="宋体" w:hAnsi="宋体" w:cs="宋体"/>
          <w:color w:val="auto"/>
          <w:sz w:val="24"/>
        </w:rPr>
        <w:t>注：</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3.供应商不存在直接控股股东的，则填“无”。</w:t>
      </w:r>
    </w:p>
    <w:p>
      <w:pPr>
        <w:snapToGrid w:val="0"/>
        <w:spacing w:line="360" w:lineRule="auto"/>
        <w:jc w:val="left"/>
        <w:rPr>
          <w:rFonts w:ascii="宋体" w:hAnsi="宋体" w:cs="宋体"/>
          <w:color w:val="auto"/>
          <w:sz w:val="24"/>
        </w:rPr>
      </w:pPr>
    </w:p>
    <w:p>
      <w:pPr>
        <w:snapToGrid w:val="0"/>
        <w:spacing w:line="360" w:lineRule="auto"/>
        <w:jc w:val="left"/>
        <w:rPr>
          <w:rFonts w:ascii="宋体" w:hAnsi="宋体" w:cs="宋体"/>
          <w:color w:val="auto"/>
          <w:sz w:val="24"/>
        </w:rPr>
      </w:pP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供应商名称（电子签章）：</w:t>
      </w:r>
    </w:p>
    <w:p>
      <w:pPr>
        <w:autoSpaceDE w:val="0"/>
        <w:autoSpaceDN w:val="0"/>
        <w:spacing w:line="360" w:lineRule="auto"/>
        <w:ind w:firstLine="6120" w:firstLineChars="2550"/>
        <w:rPr>
          <w:rFonts w:ascii="宋体" w:hAnsi="宋体" w:cs="宋体"/>
          <w:b/>
          <w:bCs/>
          <w:color w:val="auto"/>
          <w:sz w:val="24"/>
        </w:rPr>
      </w:pPr>
      <w:r>
        <w:rPr>
          <w:rFonts w:hint="eastAsia" w:ascii="宋体" w:hAnsi="宋体" w:cs="宋体"/>
          <w:color w:val="auto"/>
          <w:kern w:val="0"/>
          <w:sz w:val="24"/>
        </w:rPr>
        <w:t>日期：  年  月   日</w:t>
      </w:r>
    </w:p>
    <w:p>
      <w:pPr>
        <w:pStyle w:val="20"/>
        <w:rPr>
          <w:rFonts w:ascii="宋体" w:hAnsi="宋体" w:cs="宋体"/>
          <w:color w:val="auto"/>
        </w:rPr>
      </w:pPr>
    </w:p>
    <w:p>
      <w:pPr>
        <w:pStyle w:val="20"/>
        <w:rPr>
          <w:rFonts w:ascii="宋体" w:hAnsi="宋体" w:cs="宋体"/>
          <w:color w:val="auto"/>
        </w:rPr>
      </w:pPr>
    </w:p>
    <w:p>
      <w:pPr>
        <w:snapToGrid w:val="0"/>
        <w:jc w:val="center"/>
        <w:rPr>
          <w:rFonts w:ascii="宋体" w:hAnsi="宋体" w:cs="宋体"/>
          <w:b/>
          <w:color w:val="auto"/>
          <w:sz w:val="28"/>
          <w:szCs w:val="28"/>
        </w:rPr>
      </w:pPr>
      <w:r>
        <w:rPr>
          <w:rFonts w:hint="eastAsia" w:ascii="宋体" w:hAnsi="宋体" w:cs="宋体"/>
          <w:b/>
          <w:color w:val="auto"/>
          <w:sz w:val="28"/>
          <w:szCs w:val="28"/>
        </w:rPr>
        <w:br w:type="page"/>
      </w:r>
    </w:p>
    <w:p>
      <w:pPr>
        <w:spacing w:line="320" w:lineRule="exact"/>
        <w:jc w:val="center"/>
        <w:rPr>
          <w:rFonts w:ascii="宋体" w:hAnsi="宋体" w:cs="宋体"/>
          <w:b/>
          <w:color w:val="auto"/>
          <w:sz w:val="32"/>
          <w:szCs w:val="32"/>
        </w:rPr>
      </w:pPr>
      <w:r>
        <w:rPr>
          <w:rFonts w:hint="eastAsia" w:ascii="宋体" w:hAnsi="宋体" w:cs="宋体"/>
          <w:b/>
          <w:color w:val="auto"/>
          <w:sz w:val="32"/>
          <w:szCs w:val="32"/>
        </w:rPr>
        <w:t>供应商直接管理关系信息表</w:t>
      </w:r>
    </w:p>
    <w:p>
      <w:pPr>
        <w:snapToGrid w:val="0"/>
        <w:spacing w:line="360" w:lineRule="auto"/>
        <w:jc w:val="center"/>
        <w:rPr>
          <w:rFonts w:ascii="宋体" w:hAnsi="宋体" w:cs="宋体"/>
          <w:b/>
          <w:color w:val="auto"/>
          <w:sz w:val="24"/>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r>
      <w:tr>
        <w:tblPrEx>
          <w:shd w:val="clear" w:color="auto" w:fill="FBFBFB"/>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rPr>
            </w:pPr>
          </w:p>
        </w:tc>
      </w:tr>
    </w:tbl>
    <w:p>
      <w:pPr>
        <w:snapToGrid w:val="0"/>
        <w:spacing w:line="360" w:lineRule="auto"/>
        <w:jc w:val="left"/>
        <w:rPr>
          <w:rFonts w:ascii="宋体" w:hAnsi="宋体" w:cs="宋体"/>
          <w:color w:val="auto"/>
          <w:sz w:val="24"/>
        </w:rPr>
      </w:pPr>
      <w:r>
        <w:rPr>
          <w:rFonts w:hint="eastAsia" w:ascii="宋体" w:hAnsi="宋体" w:cs="宋体"/>
          <w:color w:val="auto"/>
          <w:sz w:val="24"/>
        </w:rPr>
        <w:t>注：</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pacing w:val="-6"/>
          <w:sz w:val="24"/>
        </w:rPr>
        <w:t>本表所指的管理关系仅限于直接管理关系，不包括间接的管理关系。</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3.供应商不存在直接管理关系的，则填“无”。</w:t>
      </w:r>
    </w:p>
    <w:p>
      <w:pPr>
        <w:snapToGrid w:val="0"/>
        <w:spacing w:line="360" w:lineRule="auto"/>
        <w:jc w:val="left"/>
        <w:rPr>
          <w:rFonts w:ascii="宋体" w:hAnsi="宋体" w:cs="宋体"/>
          <w:color w:val="auto"/>
          <w:sz w:val="24"/>
        </w:rPr>
      </w:pP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供应商名称（电子签章）：</w:t>
      </w:r>
    </w:p>
    <w:p>
      <w:pPr>
        <w:autoSpaceDE w:val="0"/>
        <w:autoSpaceDN w:val="0"/>
        <w:spacing w:line="360" w:lineRule="auto"/>
        <w:ind w:firstLine="6120" w:firstLineChars="2550"/>
        <w:rPr>
          <w:rFonts w:ascii="宋体" w:hAnsi="宋体" w:cs="宋体"/>
          <w:b/>
          <w:bCs/>
          <w:color w:val="auto"/>
          <w:sz w:val="24"/>
        </w:rPr>
      </w:pPr>
      <w:r>
        <w:rPr>
          <w:rFonts w:hint="eastAsia" w:ascii="宋体" w:hAnsi="宋体" w:cs="宋体"/>
          <w:color w:val="auto"/>
          <w:kern w:val="0"/>
          <w:sz w:val="24"/>
        </w:rPr>
        <w:t>日期：  年  月   日</w:t>
      </w:r>
    </w:p>
    <w:p>
      <w:pPr>
        <w:spacing w:line="320" w:lineRule="exact"/>
        <w:jc w:val="center"/>
        <w:rPr>
          <w:rFonts w:ascii="宋体" w:hAnsi="宋体" w:cs="宋体"/>
          <w:b/>
          <w:color w:val="auto"/>
          <w:sz w:val="32"/>
          <w:szCs w:val="32"/>
        </w:rPr>
      </w:pPr>
      <w:r>
        <w:rPr>
          <w:rFonts w:hint="eastAsia" w:ascii="宋体" w:hAnsi="宋体" w:cs="宋体"/>
          <w:color w:val="auto"/>
          <w:sz w:val="28"/>
          <w:szCs w:val="28"/>
        </w:rPr>
        <w:br w:type="page"/>
      </w:r>
      <w:r>
        <w:rPr>
          <w:rFonts w:hint="eastAsia" w:ascii="宋体" w:hAnsi="宋体" w:cs="宋体"/>
          <w:b/>
          <w:color w:val="auto"/>
          <w:sz w:val="32"/>
          <w:szCs w:val="32"/>
        </w:rPr>
        <w:t>六、竞标声明</w:t>
      </w:r>
    </w:p>
    <w:p>
      <w:pPr>
        <w:spacing w:line="320" w:lineRule="exact"/>
        <w:jc w:val="center"/>
        <w:rPr>
          <w:rFonts w:ascii="宋体" w:hAnsi="宋体" w:cs="宋体"/>
          <w:color w:val="auto"/>
          <w:sz w:val="24"/>
          <w:szCs w:val="20"/>
        </w:rPr>
      </w:pPr>
    </w:p>
    <w:p>
      <w:pPr>
        <w:spacing w:beforeLines="50" w:after="50"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p>
    <w:p>
      <w:pPr>
        <w:spacing w:beforeLines="50" w:after="50" w:line="360" w:lineRule="auto"/>
        <w:ind w:firstLine="480" w:firstLineChars="200"/>
        <w:contextualSpacing/>
        <w:rPr>
          <w:rFonts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（2）已详细审查全部磋商文件，包括澄清或者更正公告（如有）；</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（4）响应磋商文件规定的竞标有效期。</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4. 我方承诺符合《中华人民共和国政府采购法》第二十二条规定：</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16"/>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rPr>
        <w:t>7.与本磋商有关的一切正式往来信函请寄：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pPr>
        <w:pStyle w:val="16"/>
        <w:spacing w:line="360" w:lineRule="auto"/>
        <w:ind w:firstLine="480" w:firstLineChars="200"/>
        <w:contextualSpacing/>
        <w:rPr>
          <w:rFonts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电子函件：</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14"/>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sz w:val="24"/>
          <w:lang w:eastAsia="zh-CN"/>
        </w:rPr>
        <w:t>账号</w:t>
      </w:r>
      <w:r>
        <w:rPr>
          <w:rFonts w:hint="eastAsia" w:ascii="宋体" w:hAnsi="宋体" w:cs="宋体"/>
          <w:color w:val="auto"/>
          <w:sz w:val="24"/>
        </w:rPr>
        <w:t>：</w:t>
      </w:r>
      <w:r>
        <w:rPr>
          <w:rFonts w:hint="eastAsia" w:ascii="宋体" w:hAnsi="宋体" w:cs="宋体"/>
          <w:color w:val="auto"/>
          <w:sz w:val="24"/>
          <w:u w:val="single"/>
        </w:rPr>
        <w:t xml:space="preserve">                               </w:t>
      </w:r>
    </w:p>
    <w:p>
      <w:pPr>
        <w:pStyle w:val="14"/>
        <w:tabs>
          <w:tab w:val="left" w:pos="939"/>
        </w:tabs>
        <w:spacing w:line="360" w:lineRule="auto"/>
        <w:ind w:left="0" w:leftChars="0" w:firstLine="480" w:firstLineChars="20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14"/>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特此承诺。</w:t>
      </w:r>
    </w:p>
    <w:p>
      <w:pPr>
        <w:spacing w:beforeLines="50" w:line="360" w:lineRule="auto"/>
        <w:ind w:firstLine="480" w:firstLineChars="200"/>
        <w:contextualSpacing/>
        <w:rPr>
          <w:rFonts w:ascii="宋体" w:hAnsi="宋体" w:cs="宋体"/>
          <w:color w:val="auto"/>
          <w:sz w:val="24"/>
        </w:rPr>
      </w:pPr>
      <w:r>
        <w:rPr>
          <w:rFonts w:hint="eastAsia" w:ascii="宋体" w:hAnsi="宋体" w:cs="宋体"/>
          <w:color w:val="auto"/>
          <w:sz w:val="24"/>
        </w:rPr>
        <w:t>注：如为联合体竞标，盖章处须加盖联合体各方公章并由联合体各方法定代表人签署，否则其响应文件按无效响应处理。</w:t>
      </w:r>
    </w:p>
    <w:p>
      <w:pPr>
        <w:spacing w:line="360" w:lineRule="auto"/>
        <w:ind w:firstLine="4320" w:firstLineChars="1800"/>
        <w:rPr>
          <w:rFonts w:ascii="宋体" w:hAnsi="宋体" w:cs="宋体"/>
          <w:color w:val="auto"/>
          <w:sz w:val="24"/>
        </w:rPr>
      </w:pPr>
    </w:p>
    <w:p>
      <w:pPr>
        <w:snapToGrid w:val="0"/>
        <w:spacing w:beforeLines="50" w:after="50" w:line="360" w:lineRule="auto"/>
        <w:ind w:right="480" w:firstLine="240" w:firstLineChars="100"/>
        <w:jc w:val="right"/>
        <w:rPr>
          <w:rFonts w:ascii="宋体" w:hAnsi="宋体" w:cs="宋体"/>
          <w:color w:val="auto"/>
          <w:sz w:val="24"/>
        </w:rPr>
      </w:pPr>
      <w:r>
        <w:rPr>
          <w:rFonts w:hint="eastAsia" w:ascii="宋体" w:hAnsi="宋体" w:cs="宋体"/>
          <w:color w:val="auto"/>
          <w:sz w:val="24"/>
        </w:rPr>
        <w:t>供应商名称（电子签章）：</w:t>
      </w:r>
    </w:p>
    <w:p>
      <w:pPr>
        <w:snapToGrid w:val="0"/>
        <w:spacing w:beforeLines="50" w:after="50" w:line="360" w:lineRule="auto"/>
        <w:ind w:right="480" w:firstLine="240" w:firstLineChars="100"/>
        <w:jc w:val="right"/>
        <w:rPr>
          <w:rFonts w:ascii="宋体" w:hAnsi="宋体" w:cs="宋体"/>
          <w:color w:val="auto"/>
          <w:sz w:val="24"/>
        </w:rPr>
      </w:pPr>
      <w:r>
        <w:rPr>
          <w:rFonts w:hint="eastAsia" w:ascii="宋体" w:hAnsi="宋体" w:cs="宋体"/>
          <w:color w:val="auto"/>
          <w:sz w:val="24"/>
        </w:rPr>
        <w:t>日期：  年  月   日</w:t>
      </w:r>
    </w:p>
    <w:p>
      <w:pPr>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numPr>
          <w:ilvl w:val="0"/>
          <w:numId w:val="1"/>
        </w:numPr>
        <w:spacing w:line="320" w:lineRule="exact"/>
        <w:jc w:val="center"/>
        <w:rPr>
          <w:rFonts w:ascii="宋体" w:hAnsi="宋体" w:cs="宋体"/>
          <w:b/>
          <w:color w:val="auto"/>
          <w:sz w:val="32"/>
          <w:szCs w:val="32"/>
        </w:rPr>
      </w:pPr>
      <w:r>
        <w:rPr>
          <w:rFonts w:hint="eastAsia" w:ascii="宋体" w:hAnsi="宋体" w:cs="宋体"/>
          <w:color w:val="auto"/>
        </w:rPr>
        <w:br w:type="page"/>
      </w:r>
      <w:r>
        <w:rPr>
          <w:rFonts w:hint="eastAsia" w:ascii="宋体" w:hAnsi="宋体" w:cs="宋体"/>
          <w:b/>
          <w:color w:val="auto"/>
          <w:sz w:val="32"/>
          <w:szCs w:val="32"/>
        </w:rPr>
        <w:t>满足本项目的特定资格要求证明材料</w:t>
      </w:r>
    </w:p>
    <w:p>
      <w:pPr>
        <w:rPr>
          <w:color w:val="auto"/>
        </w:rPr>
      </w:pPr>
    </w:p>
    <w:p>
      <w:pPr>
        <w:rPr>
          <w:rFonts w:ascii="宋体" w:hAnsi="宋体" w:cs="宋体"/>
          <w:color w:val="auto"/>
        </w:rPr>
      </w:pPr>
    </w:p>
    <w:p>
      <w:pPr>
        <w:spacing w:line="320" w:lineRule="exact"/>
        <w:jc w:val="center"/>
        <w:rPr>
          <w:rFonts w:ascii="宋体" w:hAnsi="宋体" w:cs="宋体"/>
          <w:b/>
          <w:color w:val="auto"/>
          <w:sz w:val="32"/>
          <w:szCs w:val="32"/>
        </w:rPr>
      </w:pPr>
      <w:r>
        <w:rPr>
          <w:rFonts w:hint="eastAsia" w:ascii="宋体" w:hAnsi="宋体" w:cs="宋体"/>
          <w:b/>
          <w:color w:val="auto"/>
          <w:sz w:val="32"/>
          <w:szCs w:val="32"/>
        </w:rPr>
        <w:t>八、落实政府采购政策需满足的资格要求：中小企业声明函或者残疾人福利性单位声明函或者供应商属于监狱企业的证明材料</w:t>
      </w:r>
    </w:p>
    <w:p>
      <w:pPr>
        <w:pStyle w:val="20"/>
        <w:rPr>
          <w:rFonts w:ascii="宋体" w:hAnsi="宋体" w:cs="宋体"/>
          <w:color w:val="auto"/>
        </w:rPr>
      </w:pPr>
    </w:p>
    <w:p>
      <w:pPr>
        <w:pStyle w:val="20"/>
        <w:rPr>
          <w:rFonts w:ascii="宋体" w:hAnsi="宋体" w:cs="宋体"/>
          <w:color w:val="auto"/>
        </w:rPr>
      </w:pPr>
    </w:p>
    <w:p>
      <w:pPr>
        <w:jc w:val="center"/>
        <w:rPr>
          <w:rFonts w:ascii="宋体" w:hAnsi="宋体" w:cs="宋体"/>
          <w:b/>
          <w:bCs/>
          <w:color w:val="auto"/>
          <w:sz w:val="28"/>
          <w:szCs w:val="28"/>
        </w:rPr>
      </w:pPr>
      <w:r>
        <w:rPr>
          <w:rFonts w:hint="eastAsia" w:ascii="宋体" w:hAnsi="宋体" w:cs="宋体"/>
          <w:b/>
          <w:bCs/>
          <w:color w:val="auto"/>
          <w:sz w:val="28"/>
          <w:szCs w:val="28"/>
        </w:rPr>
        <w:t>中小企业声明函</w:t>
      </w:r>
    </w:p>
    <w:p>
      <w:pPr>
        <w:spacing w:line="360" w:lineRule="auto"/>
        <w:rPr>
          <w:rFonts w:ascii="宋体" w:hAnsi="宋体" w:cs="宋体"/>
          <w:color w:val="auto"/>
          <w:sz w:val="24"/>
        </w:rPr>
      </w:pPr>
      <w:r>
        <w:rPr>
          <w:rFonts w:hint="eastAsia" w:ascii="宋体" w:hAnsi="宋体" w:cs="宋体"/>
          <w:b/>
          <w:bCs/>
          <w:color w:val="auto"/>
          <w:sz w:val="28"/>
          <w:szCs w:val="28"/>
        </w:rPr>
        <w:t xml:space="preserve">    </w:t>
      </w:r>
      <w:r>
        <w:rPr>
          <w:rFonts w:hint="eastAsia" w:ascii="宋体" w:hAnsi="宋体" w:cs="宋体"/>
          <w:b/>
          <w:bCs/>
          <w:color w:val="auto"/>
          <w:sz w:val="24"/>
        </w:rPr>
        <w:t xml:space="preserve"> </w:t>
      </w: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 xml:space="preserve"> (单位名称)  </w:t>
      </w:r>
      <w:r>
        <w:rPr>
          <w:rFonts w:hint="eastAsia" w:ascii="宋体" w:hAnsi="宋体" w:cs="宋体"/>
          <w:color w:val="auto"/>
          <w:sz w:val="24"/>
        </w:rPr>
        <w:t>的</w:t>
      </w:r>
      <w:r>
        <w:rPr>
          <w:rFonts w:hint="eastAsia" w:ascii="宋体" w:hAnsi="宋体" w:cs="宋体"/>
          <w:color w:val="auto"/>
          <w:sz w:val="24"/>
          <w:u w:val="single"/>
        </w:rPr>
        <w:t xml:space="preserve"> (项目名称)  </w:t>
      </w:r>
      <w:r>
        <w:rPr>
          <w:rFonts w:hint="eastAsia" w:ascii="宋体" w:hAnsi="宋体" w:cs="宋体"/>
          <w:color w:val="auto"/>
          <w:sz w:val="24"/>
        </w:rPr>
        <w:t>采购活动，服务全部由符合政策要求的中小企业承接。相关企业(含联合体中的中小企业、签订分包意向协议的中小企业)的具体情况如下: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1.</w:t>
      </w:r>
      <w:r>
        <w:rPr>
          <w:rFonts w:hint="eastAsia" w:ascii="宋体" w:hAnsi="宋体" w:cs="宋体"/>
          <w:color w:val="auto"/>
          <w:sz w:val="24"/>
          <w:u w:val="single"/>
        </w:rPr>
        <w:t xml:space="preserve">(标的名称) </w:t>
      </w:r>
      <w:r>
        <w:rPr>
          <w:rFonts w:hint="eastAsia" w:ascii="宋体" w:hAnsi="宋体" w:cs="宋体"/>
          <w:color w:val="auto"/>
          <w:sz w:val="24"/>
        </w:rPr>
        <w:t>， 属于</w:t>
      </w:r>
      <w:r>
        <w:rPr>
          <w:rFonts w:hint="eastAsia" w:ascii="宋体" w:hAnsi="宋体" w:cs="宋体"/>
          <w:color w:val="auto"/>
          <w:sz w:val="24"/>
          <w:u w:val="single"/>
        </w:rPr>
        <w:t xml:space="preserve"> (采购文件中明确的所属行业) </w:t>
      </w:r>
      <w:r>
        <w:rPr>
          <w:rFonts w:hint="eastAsia" w:ascii="宋体" w:hAnsi="宋体" w:cs="宋体"/>
          <w:color w:val="auto"/>
          <w:sz w:val="24"/>
        </w:rPr>
        <w:t>;承接企业为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 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(标的名称) </w:t>
      </w:r>
      <w:r>
        <w:rPr>
          <w:rFonts w:hint="eastAsia" w:ascii="宋体" w:hAnsi="宋体" w:cs="宋体"/>
          <w:color w:val="auto"/>
          <w:sz w:val="24"/>
        </w:rPr>
        <w:t>， 属于</w:t>
      </w:r>
      <w:r>
        <w:rPr>
          <w:rFonts w:hint="eastAsia" w:ascii="宋体" w:hAnsi="宋体" w:cs="宋体"/>
          <w:color w:val="auto"/>
          <w:sz w:val="24"/>
          <w:u w:val="single"/>
        </w:rPr>
        <w:t xml:space="preserve"> (采购文件中明确的所属行业) </w:t>
      </w:r>
      <w:r>
        <w:rPr>
          <w:rFonts w:hint="eastAsia" w:ascii="宋体" w:hAnsi="宋体" w:cs="宋体"/>
          <w:color w:val="auto"/>
          <w:sz w:val="24"/>
        </w:rPr>
        <w:t xml:space="preserve">;承接企业为 </w:t>
      </w:r>
      <w:r>
        <w:rPr>
          <w:rFonts w:hint="eastAsia" w:ascii="宋体" w:hAnsi="宋体" w:cs="宋体"/>
          <w:color w:val="auto"/>
          <w:sz w:val="24"/>
          <w:u w:val="single"/>
        </w:rPr>
        <w:t>(企业名称2)</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 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 ...</w:t>
      </w:r>
    </w:p>
    <w:p>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pPr>
        <w:spacing w:line="360" w:lineRule="auto"/>
        <w:ind w:firstLine="4320" w:firstLineChars="1800"/>
        <w:rPr>
          <w:rFonts w:ascii="宋体" w:hAnsi="宋体" w:cs="宋体"/>
          <w:color w:val="auto"/>
          <w:sz w:val="24"/>
        </w:rPr>
      </w:pPr>
    </w:p>
    <w:p>
      <w:pPr>
        <w:spacing w:line="360" w:lineRule="auto"/>
        <w:ind w:firstLine="4320" w:firstLineChars="1800"/>
        <w:rPr>
          <w:rFonts w:ascii="宋体" w:hAnsi="宋体" w:cs="宋体"/>
          <w:color w:val="auto"/>
          <w:sz w:val="24"/>
        </w:rPr>
      </w:pPr>
      <w:r>
        <w:rPr>
          <w:rFonts w:hint="eastAsia" w:ascii="宋体" w:hAnsi="宋体" w:cs="宋体"/>
          <w:color w:val="auto"/>
          <w:sz w:val="24"/>
        </w:rPr>
        <w:t>供应商名称（电子签章）：</w:t>
      </w:r>
    </w:p>
    <w:p>
      <w:pPr>
        <w:spacing w:line="360" w:lineRule="auto"/>
        <w:ind w:firstLine="4320" w:firstLineChars="1800"/>
        <w:rPr>
          <w:rFonts w:ascii="宋体" w:hAnsi="宋体" w:cs="宋体"/>
          <w:color w:val="auto"/>
          <w:sz w:val="24"/>
        </w:rPr>
      </w:pPr>
      <w:r>
        <w:rPr>
          <w:rFonts w:hint="eastAsia" w:ascii="宋体" w:hAnsi="宋体" w:cs="宋体"/>
          <w:color w:val="auto"/>
          <w:sz w:val="24"/>
        </w:rPr>
        <w:t>日期：  年  月   日</w:t>
      </w:r>
    </w:p>
    <w:p>
      <w:pPr>
        <w:spacing w:line="360" w:lineRule="auto"/>
        <w:ind w:firstLine="4320" w:firstLineChars="1800"/>
        <w:rPr>
          <w:rFonts w:ascii="宋体" w:hAnsi="宋体" w:cs="宋体"/>
          <w:color w:val="auto"/>
          <w:sz w:val="24"/>
        </w:rPr>
      </w:pPr>
    </w:p>
    <w:p>
      <w:pPr>
        <w:spacing w:line="360" w:lineRule="auto"/>
        <w:rPr>
          <w:rFonts w:ascii="宋体" w:hAnsi="宋体" w:cs="宋体"/>
          <w:b/>
          <w:bCs/>
          <w:color w:val="auto"/>
          <w:sz w:val="24"/>
        </w:rPr>
      </w:pPr>
      <w:r>
        <w:rPr>
          <w:rFonts w:hint="eastAsia" w:ascii="宋体" w:hAnsi="宋体" w:cs="宋体"/>
          <w:color w:val="auto"/>
          <w:sz w:val="24"/>
        </w:rPr>
        <w:t>从业人员， 营业收入，资产总额填报上一年度数据，无上一年度数据的新成立企业可不填报。</w:t>
      </w:r>
    </w:p>
    <w:p>
      <w:pPr>
        <w:spacing w:line="520" w:lineRule="exact"/>
        <w:jc w:val="center"/>
        <w:rPr>
          <w:rFonts w:ascii="宋体" w:hAnsi="宋体" w:cs="宋体"/>
          <w:color w:val="auto"/>
          <w:sz w:val="32"/>
          <w:szCs w:val="32"/>
        </w:rPr>
      </w:pPr>
      <w:r>
        <w:rPr>
          <w:rFonts w:hint="eastAsia" w:ascii="宋体" w:hAnsi="宋体" w:cs="宋体"/>
          <w:color w:val="auto"/>
          <w:sz w:val="24"/>
        </w:rPr>
        <w:br w:type="page"/>
      </w:r>
      <w:r>
        <w:rPr>
          <w:rFonts w:hint="eastAsia" w:ascii="宋体" w:hAnsi="宋体" w:cs="宋体"/>
          <w:b/>
          <w:bCs/>
          <w:color w:val="auto"/>
          <w:sz w:val="32"/>
          <w:szCs w:val="32"/>
        </w:rPr>
        <w:t>残疾人福利性单位声明函</w:t>
      </w:r>
    </w:p>
    <w:p>
      <w:pPr>
        <w:spacing w:line="520" w:lineRule="exact"/>
        <w:rPr>
          <w:rFonts w:ascii="宋体" w:hAnsi="宋体" w:cs="宋体"/>
          <w:color w:val="auto"/>
          <w:sz w:val="32"/>
          <w:szCs w:val="32"/>
        </w:rPr>
      </w:pPr>
    </w:p>
    <w:p>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项目采购活动由本单位提供服务。</w:t>
      </w:r>
    </w:p>
    <w:p>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276" w:lineRule="auto"/>
        <w:ind w:firstLine="4320" w:firstLineChars="1800"/>
        <w:rPr>
          <w:rFonts w:ascii="宋体" w:hAnsi="宋体" w:cs="宋体"/>
          <w:color w:val="auto"/>
          <w:sz w:val="24"/>
        </w:rPr>
      </w:pPr>
    </w:p>
    <w:p>
      <w:pPr>
        <w:spacing w:line="276" w:lineRule="auto"/>
        <w:ind w:firstLine="4320" w:firstLineChars="1800"/>
        <w:rPr>
          <w:rFonts w:ascii="宋体" w:hAnsi="宋体" w:cs="宋体"/>
          <w:color w:val="auto"/>
          <w:sz w:val="24"/>
        </w:rPr>
      </w:pPr>
      <w:r>
        <w:rPr>
          <w:rFonts w:hint="eastAsia" w:ascii="宋体" w:hAnsi="宋体" w:cs="宋体"/>
          <w:color w:val="auto"/>
          <w:sz w:val="24"/>
        </w:rPr>
        <w:t>供应商名称（电子签章）：</w:t>
      </w:r>
    </w:p>
    <w:p>
      <w:pPr>
        <w:spacing w:line="276" w:lineRule="auto"/>
        <w:ind w:firstLine="4320" w:firstLineChars="1800"/>
        <w:rPr>
          <w:rFonts w:ascii="宋体" w:hAnsi="宋体" w:cs="宋体"/>
          <w:color w:val="auto"/>
          <w:sz w:val="24"/>
        </w:rPr>
      </w:pPr>
      <w:r>
        <w:rPr>
          <w:rFonts w:hint="eastAsia" w:ascii="宋体" w:hAnsi="宋体" w:cs="宋体"/>
          <w:color w:val="auto"/>
          <w:sz w:val="24"/>
        </w:rPr>
        <w:t>日期：  年  月   日</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pPr>
        <w:pStyle w:val="20"/>
        <w:spacing w:line="276" w:lineRule="auto"/>
        <w:rPr>
          <w:rFonts w:ascii="宋体" w:hAnsi="宋体" w:cs="宋体"/>
          <w:color w:val="auto"/>
          <w:sz w:val="24"/>
          <w:szCs w:val="24"/>
        </w:rPr>
      </w:pPr>
    </w:p>
    <w:p>
      <w:pPr>
        <w:pStyle w:val="20"/>
        <w:rPr>
          <w:rFonts w:ascii="宋体" w:hAnsi="宋体" w:cs="宋体"/>
          <w:color w:val="auto"/>
          <w:sz w:val="24"/>
          <w:szCs w:val="24"/>
        </w:rPr>
      </w:pPr>
    </w:p>
    <w:p>
      <w:pPr>
        <w:pStyle w:val="20"/>
        <w:rPr>
          <w:rFonts w:ascii="宋体" w:hAnsi="宋体" w:cs="宋体"/>
          <w:color w:val="auto"/>
          <w:sz w:val="24"/>
          <w:szCs w:val="24"/>
        </w:rPr>
      </w:pPr>
    </w:p>
    <w:p>
      <w:pPr>
        <w:pStyle w:val="20"/>
        <w:rPr>
          <w:rFonts w:ascii="宋体" w:hAnsi="宋体" w:cs="宋体"/>
          <w:color w:val="auto"/>
          <w:sz w:val="24"/>
          <w:szCs w:val="24"/>
        </w:rPr>
      </w:pPr>
    </w:p>
    <w:p>
      <w:pPr>
        <w:pStyle w:val="20"/>
        <w:rPr>
          <w:rFonts w:ascii="宋体" w:hAnsi="宋体" w:cs="宋体"/>
          <w:b/>
          <w:color w:val="auto"/>
          <w:sz w:val="28"/>
          <w:szCs w:val="28"/>
        </w:rPr>
      </w:pPr>
      <w:r>
        <w:rPr>
          <w:rFonts w:hint="eastAsia" w:ascii="宋体" w:hAnsi="宋体" w:cs="宋体"/>
          <w:b/>
          <w:color w:val="auto"/>
          <w:sz w:val="28"/>
          <w:szCs w:val="28"/>
        </w:rPr>
        <w:t>九、除磋商文件规定必须提供以外，供应商认为需要提供的其他证明材料</w:t>
      </w:r>
    </w:p>
    <w:p>
      <w:pPr>
        <w:pStyle w:val="20"/>
        <w:rPr>
          <w:rFonts w:ascii="宋体" w:hAnsi="宋体" w:cs="宋体"/>
          <w:color w:val="auto"/>
          <w:sz w:val="24"/>
          <w:szCs w:val="24"/>
        </w:rPr>
      </w:pPr>
    </w:p>
    <w:p>
      <w:pPr>
        <w:spacing w:line="360" w:lineRule="auto"/>
        <w:rPr>
          <w:rFonts w:ascii="宋体" w:hAnsi="宋体" w:cs="宋体"/>
          <w:color w:val="auto"/>
          <w:sz w:val="24"/>
        </w:rPr>
      </w:pPr>
    </w:p>
    <w:p>
      <w:pPr>
        <w:spacing w:line="276" w:lineRule="auto"/>
        <w:ind w:firstLine="4320" w:firstLineChars="1800"/>
        <w:rPr>
          <w:rFonts w:ascii="宋体" w:hAnsi="宋体" w:cs="宋体"/>
          <w:color w:val="auto"/>
          <w:sz w:val="24"/>
        </w:rPr>
      </w:pPr>
    </w:p>
    <w:p>
      <w:pPr>
        <w:spacing w:line="276" w:lineRule="auto"/>
        <w:ind w:firstLine="4320" w:firstLineChars="1800"/>
        <w:rPr>
          <w:rFonts w:ascii="宋体" w:hAnsi="宋体" w:cs="宋体"/>
          <w:color w:val="auto"/>
          <w:sz w:val="24"/>
        </w:rPr>
      </w:pPr>
      <w:r>
        <w:rPr>
          <w:rFonts w:hint="eastAsia" w:ascii="宋体" w:hAnsi="宋体" w:cs="宋体"/>
          <w:color w:val="auto"/>
          <w:sz w:val="24"/>
        </w:rPr>
        <w:t>供应商名称（电子签章）：</w:t>
      </w:r>
    </w:p>
    <w:p>
      <w:pPr>
        <w:spacing w:line="276" w:lineRule="auto"/>
        <w:ind w:firstLine="4320" w:firstLineChars="1800"/>
        <w:rPr>
          <w:rFonts w:ascii="宋体" w:hAnsi="宋体" w:cs="宋体"/>
          <w:color w:val="auto"/>
          <w:sz w:val="24"/>
        </w:rPr>
      </w:pPr>
      <w:r>
        <w:rPr>
          <w:rFonts w:hint="eastAsia" w:ascii="宋体" w:hAnsi="宋体" w:cs="宋体"/>
          <w:color w:val="auto"/>
          <w:sz w:val="24"/>
        </w:rPr>
        <w:t>日期：  年  月   日</w:t>
      </w:r>
    </w:p>
    <w:p>
      <w:pPr>
        <w:spacing w:line="360" w:lineRule="auto"/>
        <w:rPr>
          <w:rFonts w:ascii="宋体" w:hAnsi="宋体" w:cs="宋体"/>
          <w:color w:val="auto"/>
          <w:sz w:val="24"/>
        </w:rPr>
      </w:pPr>
    </w:p>
    <w:p>
      <w:pPr>
        <w:pStyle w:val="20"/>
        <w:rPr>
          <w:rFonts w:ascii="宋体" w:hAnsi="宋体" w:cs="宋体"/>
          <w:color w:val="auto"/>
          <w:sz w:val="24"/>
          <w:szCs w:val="24"/>
        </w:rPr>
      </w:pPr>
    </w:p>
    <w:p>
      <w:pPr>
        <w:rPr>
          <w:rFonts w:hint="eastAsia" w:ascii="宋体" w:hAnsi="宋体" w:cs="宋体"/>
          <w:color w:val="auto"/>
        </w:rPr>
      </w:pPr>
      <w:bookmarkStart w:id="64" w:name="_Toc4407"/>
      <w:r>
        <w:rPr>
          <w:rFonts w:hint="eastAsia" w:ascii="宋体" w:hAnsi="宋体" w:cs="宋体"/>
          <w:color w:val="auto"/>
        </w:rPr>
        <w:br w:type="page"/>
      </w:r>
    </w:p>
    <w:p>
      <w:pPr>
        <w:pStyle w:val="3"/>
        <w:rPr>
          <w:rFonts w:ascii="宋体" w:hAnsi="宋体" w:cs="宋体"/>
          <w:color w:val="auto"/>
        </w:rPr>
      </w:pPr>
      <w:r>
        <w:rPr>
          <w:rFonts w:hint="eastAsia" w:ascii="宋体" w:hAnsi="宋体" w:cs="宋体"/>
          <w:color w:val="auto"/>
        </w:rPr>
        <w:t>二、商务技术文件格式</w:t>
      </w:r>
      <w:bookmarkEnd w:id="64"/>
      <w:r>
        <w:rPr>
          <w:rFonts w:hint="eastAsia" w:ascii="宋体" w:hAnsi="宋体" w:cs="宋体"/>
          <w:color w:val="auto"/>
        </w:rPr>
        <w:t xml:space="preserve"> </w:t>
      </w:r>
    </w:p>
    <w:p>
      <w:pPr>
        <w:snapToGrid w:val="0"/>
        <w:spacing w:beforeLines="50" w:after="50" w:line="360" w:lineRule="auto"/>
        <w:jc w:val="left"/>
        <w:rPr>
          <w:rFonts w:ascii="宋体" w:hAnsi="宋体" w:cs="宋体"/>
          <w:b/>
          <w:color w:val="auto"/>
          <w:sz w:val="32"/>
          <w:szCs w:val="32"/>
        </w:rPr>
      </w:pPr>
      <w:r>
        <w:rPr>
          <w:rFonts w:hint="eastAsia" w:ascii="宋体" w:hAnsi="宋体" w:cs="宋体"/>
          <w:b/>
          <w:color w:val="auto"/>
          <w:sz w:val="32"/>
          <w:szCs w:val="32"/>
        </w:rPr>
        <w:t>1.商务技术文件封面格式</w:t>
      </w:r>
    </w:p>
    <w:p>
      <w:pPr>
        <w:snapToGrid w:val="0"/>
        <w:spacing w:beforeLines="50" w:after="50"/>
        <w:rPr>
          <w:rFonts w:ascii="宋体" w:hAnsi="宋体" w:cs="宋体"/>
          <w:color w:val="auto"/>
          <w:sz w:val="24"/>
        </w:rPr>
      </w:pPr>
      <w:r>
        <w:rPr>
          <w:rFonts w:hint="eastAsia" w:ascii="宋体" w:hAnsi="宋体" w:cs="宋体"/>
          <w:color w:val="auto"/>
          <w:sz w:val="24"/>
        </w:rPr>
        <w:t xml:space="preserve">                                                </w:t>
      </w:r>
    </w:p>
    <w:p>
      <w:pPr>
        <w:snapToGrid w:val="0"/>
        <w:spacing w:beforeLines="50" w:after="50"/>
        <w:jc w:val="right"/>
        <w:rPr>
          <w:rFonts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Cs/>
          <w:color w:val="auto"/>
          <w:sz w:val="24"/>
        </w:rPr>
        <w:t>电子响应文件</w:t>
      </w:r>
    </w:p>
    <w:p>
      <w:pPr>
        <w:snapToGrid w:val="0"/>
        <w:spacing w:beforeLines="50" w:after="50"/>
        <w:rPr>
          <w:rFonts w:ascii="宋体" w:hAnsi="宋体" w:cs="宋体"/>
          <w:color w:val="auto"/>
          <w:sz w:val="24"/>
          <w:szCs w:val="20"/>
        </w:rPr>
      </w:pPr>
    </w:p>
    <w:p>
      <w:pPr>
        <w:snapToGrid w:val="0"/>
        <w:spacing w:beforeLines="50" w:after="50"/>
        <w:rPr>
          <w:rFonts w:ascii="宋体" w:hAnsi="宋体" w:cs="宋体"/>
          <w:color w:val="auto"/>
          <w:sz w:val="24"/>
          <w:szCs w:val="20"/>
        </w:rPr>
      </w:pPr>
    </w:p>
    <w:p>
      <w:pPr>
        <w:snapToGrid w:val="0"/>
        <w:spacing w:beforeLines="50" w:after="50"/>
        <w:rPr>
          <w:rFonts w:ascii="宋体" w:hAnsi="宋体" w:cs="宋体"/>
          <w:color w:val="auto"/>
          <w:sz w:val="24"/>
          <w:szCs w:val="20"/>
        </w:rPr>
      </w:pPr>
    </w:p>
    <w:p>
      <w:pPr>
        <w:snapToGrid w:val="0"/>
        <w:spacing w:beforeLines="50" w:after="50"/>
        <w:jc w:val="center"/>
        <w:rPr>
          <w:rFonts w:ascii="宋体" w:hAnsi="宋体" w:cs="宋体"/>
          <w:bCs/>
          <w:color w:val="auto"/>
          <w:sz w:val="44"/>
          <w:szCs w:val="44"/>
        </w:rPr>
      </w:pPr>
      <w:r>
        <w:rPr>
          <w:rFonts w:hint="eastAsia" w:ascii="宋体" w:hAnsi="宋体" w:cs="宋体"/>
          <w:bCs/>
          <w:color w:val="auto"/>
          <w:sz w:val="44"/>
          <w:szCs w:val="44"/>
        </w:rPr>
        <w:t>商  务  技  术  文  件</w:t>
      </w:r>
    </w:p>
    <w:p>
      <w:pPr>
        <w:snapToGrid w:val="0"/>
        <w:spacing w:beforeLines="50" w:after="50"/>
        <w:rPr>
          <w:rFonts w:ascii="宋体" w:hAnsi="宋体" w:cs="宋体"/>
          <w:bCs/>
          <w:color w:val="auto"/>
          <w:sz w:val="24"/>
          <w:szCs w:val="20"/>
        </w:rPr>
      </w:pPr>
    </w:p>
    <w:p>
      <w:pPr>
        <w:snapToGrid w:val="0"/>
        <w:spacing w:beforeLines="50" w:after="50"/>
        <w:rPr>
          <w:rFonts w:ascii="宋体" w:hAnsi="宋体" w:cs="宋体"/>
          <w:bCs/>
          <w:color w:val="auto"/>
          <w:sz w:val="24"/>
          <w:szCs w:val="20"/>
        </w:rPr>
      </w:pPr>
    </w:p>
    <w:p>
      <w:pPr>
        <w:snapToGrid w:val="0"/>
        <w:spacing w:beforeLines="50" w:after="50"/>
        <w:rPr>
          <w:rFonts w:ascii="宋体" w:hAnsi="宋体" w:cs="宋体"/>
          <w:bCs/>
          <w:color w:val="auto"/>
          <w:sz w:val="24"/>
          <w:szCs w:val="20"/>
        </w:rPr>
      </w:pPr>
    </w:p>
    <w:p>
      <w:pPr>
        <w:snapToGrid w:val="0"/>
        <w:spacing w:beforeLines="50" w:after="50"/>
        <w:ind w:firstLine="640" w:firstLineChars="200"/>
        <w:rPr>
          <w:rFonts w:ascii="宋体" w:hAnsi="宋体" w:cs="宋体"/>
          <w:bCs/>
          <w:color w:val="auto"/>
          <w:sz w:val="32"/>
          <w:szCs w:val="32"/>
        </w:rPr>
      </w:pPr>
      <w:r>
        <w:rPr>
          <w:rFonts w:hint="eastAsia" w:ascii="宋体" w:hAnsi="宋体" w:cs="宋体"/>
          <w:bCs/>
          <w:color w:val="auto"/>
          <w:sz w:val="32"/>
          <w:szCs w:val="32"/>
        </w:rPr>
        <w:t>项目名称：</w:t>
      </w:r>
    </w:p>
    <w:p>
      <w:pPr>
        <w:snapToGrid w:val="0"/>
        <w:spacing w:beforeLines="50" w:after="50"/>
        <w:ind w:firstLine="720" w:firstLineChars="225"/>
        <w:rPr>
          <w:rFonts w:ascii="宋体" w:hAnsi="宋体" w:cs="宋体"/>
          <w:bCs/>
          <w:color w:val="auto"/>
          <w:sz w:val="32"/>
          <w:szCs w:val="32"/>
        </w:rPr>
      </w:pPr>
    </w:p>
    <w:p>
      <w:pPr>
        <w:snapToGrid w:val="0"/>
        <w:spacing w:beforeLines="50" w:after="50"/>
        <w:ind w:firstLine="640" w:firstLineChars="200"/>
        <w:rPr>
          <w:rFonts w:ascii="宋体" w:hAnsi="宋体" w:cs="宋体"/>
          <w:bCs/>
          <w:color w:val="auto"/>
          <w:sz w:val="32"/>
          <w:szCs w:val="32"/>
        </w:rPr>
      </w:pPr>
      <w:r>
        <w:rPr>
          <w:rFonts w:hint="eastAsia" w:ascii="宋体" w:hAnsi="宋体" w:cs="宋体"/>
          <w:bCs/>
          <w:color w:val="auto"/>
          <w:sz w:val="32"/>
          <w:szCs w:val="32"/>
        </w:rPr>
        <w:t>项目编号：</w:t>
      </w:r>
    </w:p>
    <w:p>
      <w:pPr>
        <w:snapToGrid w:val="0"/>
        <w:spacing w:beforeLines="50" w:after="50"/>
        <w:ind w:firstLine="720" w:firstLineChars="225"/>
        <w:rPr>
          <w:rFonts w:ascii="宋体" w:hAnsi="宋体" w:cs="宋体"/>
          <w:bCs/>
          <w:color w:val="auto"/>
          <w:sz w:val="32"/>
          <w:szCs w:val="32"/>
        </w:rPr>
      </w:pPr>
      <w:r>
        <w:rPr>
          <w:rFonts w:hint="eastAsia" w:ascii="宋体" w:hAnsi="宋体" w:cs="宋体"/>
          <w:bCs/>
          <w:color w:val="auto"/>
          <w:sz w:val="32"/>
          <w:szCs w:val="32"/>
        </w:rPr>
        <w:t xml:space="preserve"> </w:t>
      </w:r>
    </w:p>
    <w:p>
      <w:pPr>
        <w:snapToGrid w:val="0"/>
        <w:spacing w:beforeLines="50" w:after="50"/>
        <w:ind w:firstLine="640" w:firstLineChars="200"/>
        <w:rPr>
          <w:rFonts w:ascii="宋体" w:hAnsi="宋体" w:cs="宋体"/>
          <w:bCs/>
          <w:color w:val="auto"/>
          <w:sz w:val="32"/>
          <w:szCs w:val="32"/>
        </w:rPr>
      </w:pPr>
      <w:r>
        <w:rPr>
          <w:rFonts w:hint="eastAsia" w:ascii="宋体" w:hAnsi="宋体" w:cs="宋体"/>
          <w:bCs/>
          <w:color w:val="auto"/>
          <w:sz w:val="32"/>
          <w:szCs w:val="32"/>
        </w:rPr>
        <w:t>所竞分标（如有则填写，无分标时填写“无”或者留空）：</w:t>
      </w:r>
    </w:p>
    <w:p>
      <w:pPr>
        <w:snapToGrid w:val="0"/>
        <w:spacing w:beforeLines="50" w:after="50"/>
        <w:ind w:firstLine="720" w:firstLineChars="225"/>
        <w:rPr>
          <w:rFonts w:ascii="宋体" w:hAnsi="宋体" w:cs="宋体"/>
          <w:bCs/>
          <w:color w:val="auto"/>
          <w:sz w:val="32"/>
          <w:szCs w:val="32"/>
        </w:rPr>
      </w:pPr>
    </w:p>
    <w:p>
      <w:pPr>
        <w:pStyle w:val="7"/>
        <w:snapToGrid w:val="0"/>
        <w:spacing w:before="50" w:after="50"/>
        <w:ind w:firstLine="640" w:firstLineChars="200"/>
        <w:rPr>
          <w:rFonts w:ascii="宋体" w:hAnsi="宋体" w:cs="宋体"/>
          <w:bCs/>
          <w:color w:val="auto"/>
          <w:sz w:val="32"/>
          <w:szCs w:val="32"/>
        </w:rPr>
      </w:pPr>
      <w:r>
        <w:rPr>
          <w:rFonts w:hint="eastAsia" w:ascii="宋体" w:hAnsi="宋体" w:cs="宋体"/>
          <w:bCs/>
          <w:color w:val="auto"/>
          <w:sz w:val="32"/>
          <w:szCs w:val="32"/>
        </w:rPr>
        <w:t>供应商名称：</w:t>
      </w:r>
    </w:p>
    <w:p>
      <w:pPr>
        <w:pStyle w:val="7"/>
        <w:snapToGrid w:val="0"/>
        <w:spacing w:before="50" w:after="50"/>
        <w:ind w:firstLine="1280" w:firstLineChars="400"/>
        <w:rPr>
          <w:rFonts w:ascii="宋体" w:hAnsi="宋体" w:cs="宋体"/>
          <w:bCs/>
          <w:color w:val="auto"/>
          <w:sz w:val="32"/>
          <w:szCs w:val="32"/>
        </w:rPr>
      </w:pPr>
    </w:p>
    <w:p>
      <w:pPr>
        <w:snapToGrid w:val="0"/>
        <w:spacing w:beforeLines="50" w:after="50"/>
        <w:jc w:val="center"/>
        <w:rPr>
          <w:rFonts w:ascii="宋体" w:hAnsi="宋体" w:cs="宋体"/>
          <w:color w:val="auto"/>
          <w:sz w:val="32"/>
          <w:szCs w:val="32"/>
        </w:rPr>
      </w:pPr>
      <w:r>
        <w:rPr>
          <w:rFonts w:hint="eastAsia" w:ascii="宋体" w:hAnsi="宋体" w:cs="宋体"/>
          <w:color w:val="auto"/>
          <w:sz w:val="32"/>
          <w:szCs w:val="32"/>
        </w:rPr>
        <w:t>年    月    日</w:t>
      </w:r>
    </w:p>
    <w:p>
      <w:pPr>
        <w:snapToGrid w:val="0"/>
        <w:spacing w:beforeLines="50" w:after="50" w:line="360" w:lineRule="auto"/>
        <w:ind w:left="142"/>
        <w:jc w:val="left"/>
        <w:rPr>
          <w:rFonts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32"/>
          <w:szCs w:val="32"/>
        </w:rPr>
        <w:t>2.商务技术文件目录</w:t>
      </w:r>
    </w:p>
    <w:p>
      <w:pPr>
        <w:snapToGrid w:val="0"/>
        <w:spacing w:beforeLines="50" w:after="50" w:line="360" w:lineRule="auto"/>
        <w:ind w:firstLine="562" w:firstLineChars="200"/>
        <w:rPr>
          <w:rFonts w:ascii="宋体" w:hAnsi="宋体" w:cs="宋体"/>
          <w:b/>
          <w:color w:val="auto"/>
          <w:sz w:val="28"/>
          <w:szCs w:val="28"/>
        </w:rPr>
      </w:pPr>
      <w:r>
        <w:rPr>
          <w:rFonts w:hint="eastAsia" w:ascii="宋体" w:hAnsi="宋体" w:cs="宋体"/>
          <w:b/>
          <w:color w:val="auto"/>
          <w:sz w:val="28"/>
          <w:szCs w:val="28"/>
        </w:rPr>
        <w:t>商务文件</w:t>
      </w:r>
    </w:p>
    <w:p>
      <w:pPr>
        <w:snapToGrid w:val="0"/>
        <w:spacing w:line="360" w:lineRule="auto"/>
        <w:rPr>
          <w:rFonts w:ascii="宋体" w:hAnsi="宋体" w:cs="宋体"/>
          <w:color w:val="auto"/>
          <w:kern w:val="0"/>
          <w:sz w:val="24"/>
        </w:rPr>
      </w:pPr>
      <w:r>
        <w:rPr>
          <w:rFonts w:hint="eastAsia" w:ascii="宋体" w:hAnsi="宋体" w:cs="宋体"/>
          <w:color w:val="auto"/>
          <w:kern w:val="0"/>
          <w:sz w:val="24"/>
        </w:rPr>
        <w:t>一、无串通竞标行为的承诺函……………………………………………………（页码）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二、法定代表人身份证明书及法定代表人有效身份证正反面复印件…………（页码）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三、法定代表人授权委托书及委托代理人有效身份证正反面复印件…………（页码）四、商务条款偏离表…………………………………………………………………（页码）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五、磋商保证金提交凭证……………………………………………………………（页码）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六、供应商认为需要提供的其他有关资料…………………………………………（页码）</w:t>
      </w:r>
    </w:p>
    <w:p>
      <w:pPr>
        <w:snapToGrid w:val="0"/>
        <w:spacing w:beforeLines="50" w:after="50" w:line="360" w:lineRule="auto"/>
        <w:ind w:firstLine="562" w:firstLineChars="200"/>
        <w:rPr>
          <w:rFonts w:ascii="宋体" w:hAnsi="宋体" w:cs="宋体"/>
          <w:b/>
          <w:color w:val="auto"/>
          <w:sz w:val="28"/>
          <w:szCs w:val="28"/>
        </w:rPr>
      </w:pPr>
      <w:r>
        <w:rPr>
          <w:rFonts w:hint="eastAsia" w:ascii="宋体" w:hAnsi="宋体" w:cs="宋体"/>
          <w:b/>
          <w:color w:val="auto"/>
          <w:sz w:val="28"/>
          <w:szCs w:val="28"/>
        </w:rPr>
        <w:t>技术文件</w:t>
      </w:r>
    </w:p>
    <w:p>
      <w:pPr>
        <w:pStyle w:val="20"/>
        <w:rPr>
          <w:rFonts w:ascii="宋体" w:hAnsi="宋体" w:cs="宋体"/>
          <w:color w:val="auto"/>
        </w:rPr>
      </w:pPr>
    </w:p>
    <w:p>
      <w:pPr>
        <w:snapToGrid w:val="0"/>
        <w:spacing w:line="360" w:lineRule="auto"/>
        <w:rPr>
          <w:rFonts w:ascii="宋体" w:hAnsi="宋体" w:cs="宋体"/>
          <w:color w:val="auto"/>
          <w:kern w:val="0"/>
          <w:sz w:val="24"/>
        </w:rPr>
      </w:pPr>
      <w:r>
        <w:rPr>
          <w:rFonts w:hint="eastAsia" w:ascii="宋体" w:hAnsi="宋体" w:cs="宋体"/>
          <w:color w:val="auto"/>
          <w:kern w:val="0"/>
          <w:sz w:val="24"/>
        </w:rPr>
        <w:t>一、技术需求偏离表…………………………………………………………………（页码）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二、服务方案…………………………………………………………………………（页码）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三、项目实施人员一览表……………………………………………………………（页码）</w:t>
      </w:r>
    </w:p>
    <w:p>
      <w:pPr>
        <w:snapToGrid w:val="0"/>
        <w:spacing w:line="360" w:lineRule="auto"/>
        <w:rPr>
          <w:rFonts w:ascii="宋体" w:hAnsi="宋体" w:cs="宋体"/>
          <w:color w:val="auto"/>
          <w:kern w:val="0"/>
          <w:sz w:val="24"/>
        </w:rPr>
      </w:pPr>
      <w:r>
        <w:rPr>
          <w:rFonts w:hint="eastAsia" w:ascii="宋体" w:hAnsi="宋体" w:cs="宋体"/>
          <w:color w:val="auto"/>
          <w:kern w:val="0"/>
          <w:sz w:val="24"/>
        </w:rPr>
        <w:t>四、供应商认为需要提供的其他有关资料…………………………………………（页码）</w:t>
      </w:r>
    </w:p>
    <w:p>
      <w:pPr>
        <w:pStyle w:val="20"/>
        <w:rPr>
          <w:rFonts w:ascii="宋体" w:hAnsi="宋体" w:cs="宋体"/>
          <w:color w:val="auto"/>
        </w:rPr>
      </w:pPr>
    </w:p>
    <w:p>
      <w:pPr>
        <w:pStyle w:val="20"/>
        <w:rPr>
          <w:rFonts w:ascii="宋体" w:hAnsi="宋体" w:cs="宋体"/>
          <w:color w:val="auto"/>
        </w:rPr>
      </w:pPr>
    </w:p>
    <w:p>
      <w:pPr>
        <w:snapToGrid w:val="0"/>
        <w:spacing w:beforeLines="50" w:after="50" w:line="360" w:lineRule="auto"/>
        <w:ind w:firstLine="645"/>
        <w:rPr>
          <w:rFonts w:ascii="宋体" w:hAnsi="宋体" w:cs="宋体"/>
          <w:color w:val="auto"/>
          <w:sz w:val="24"/>
        </w:rPr>
      </w:pPr>
      <w:r>
        <w:rPr>
          <w:rFonts w:hint="eastAsia" w:ascii="宋体" w:hAnsi="宋体" w:cs="宋体"/>
          <w:b/>
          <w:bCs/>
          <w:color w:val="auto"/>
          <w:sz w:val="24"/>
        </w:rPr>
        <w:t>注：以上目录是编制供应商响应文件的基本格式要求，各供应商可根据自身情况进一步细化</w:t>
      </w:r>
      <w:r>
        <w:rPr>
          <w:rFonts w:hint="eastAsia" w:ascii="宋体" w:hAnsi="宋体" w:cs="宋体"/>
          <w:color w:val="auto"/>
          <w:sz w:val="24"/>
        </w:rPr>
        <w:t>。</w:t>
      </w: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spacing w:line="520" w:lineRule="exact"/>
        <w:jc w:val="left"/>
        <w:rPr>
          <w:rFonts w:ascii="宋体" w:hAnsi="宋体" w:cs="宋体"/>
          <w:color w:val="auto"/>
          <w:sz w:val="44"/>
          <w:szCs w:val="44"/>
        </w:rPr>
      </w:pPr>
      <w:r>
        <w:rPr>
          <w:rFonts w:hint="eastAsia" w:ascii="宋体" w:hAnsi="宋体" w:cs="宋体"/>
          <w:color w:val="auto"/>
          <w:sz w:val="44"/>
          <w:szCs w:val="44"/>
        </w:rPr>
        <w:br w:type="page"/>
      </w:r>
      <w:r>
        <w:rPr>
          <w:rFonts w:hint="eastAsia" w:ascii="宋体" w:hAnsi="宋体" w:cs="宋体"/>
          <w:b/>
          <w:color w:val="auto"/>
          <w:sz w:val="28"/>
          <w:szCs w:val="28"/>
        </w:rPr>
        <w:t>商务文件</w:t>
      </w:r>
    </w:p>
    <w:p>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一、无串通竞标行为的承诺函</w:t>
      </w:r>
    </w:p>
    <w:p>
      <w:pPr>
        <w:spacing w:line="400" w:lineRule="exact"/>
        <w:ind w:firstLine="640" w:firstLineChars="200"/>
        <w:rPr>
          <w:rFonts w:ascii="宋体" w:hAnsi="宋体" w:cs="宋体"/>
          <w:color w:val="auto"/>
          <w:sz w:val="32"/>
          <w:szCs w:val="32"/>
        </w:rPr>
      </w:pPr>
    </w:p>
    <w:p>
      <w:pPr>
        <w:spacing w:line="360" w:lineRule="auto"/>
        <w:ind w:firstLine="481" w:firstLineChars="200"/>
        <w:contextualSpacing/>
        <w:rPr>
          <w:rFonts w:ascii="宋体" w:hAnsi="宋体" w:cs="宋体"/>
          <w:b/>
          <w:bCs/>
          <w:color w:val="auto"/>
          <w:sz w:val="24"/>
        </w:rPr>
      </w:pPr>
      <w:r>
        <w:rPr>
          <w:rFonts w:hint="eastAsia" w:ascii="宋体" w:hAnsi="宋体" w:cs="宋体"/>
          <w:b/>
          <w:bCs/>
          <w:color w:val="auto"/>
          <w:sz w:val="24"/>
        </w:rPr>
        <w:t>一、我方承诺无下列相互串通竞标的情形：</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1.不同供应商的响应文件由同一单位或者个人编制；</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2.不同供应商委托同一单位或者个人办理竞标事宜；</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3.不同的供应商的响应文件载明的项目管理员为同一个人；</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同供应商的响应文件异常一致或者竞标报价呈规律性差异；</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6.不同供应商的竞标保证金从同一单位或者个人账户转出。</w:t>
      </w:r>
    </w:p>
    <w:p>
      <w:pPr>
        <w:spacing w:line="360" w:lineRule="auto"/>
        <w:ind w:firstLine="481"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pPr>
        <w:spacing w:line="360" w:lineRule="auto"/>
        <w:ind w:firstLine="480" w:firstLineChars="200"/>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pPr>
        <w:spacing w:line="360" w:lineRule="auto"/>
        <w:ind w:firstLine="480" w:firstLineChars="200"/>
        <w:rPr>
          <w:rFonts w:ascii="宋体" w:hAnsi="宋体" w:cs="宋体"/>
          <w:color w:val="auto"/>
          <w:sz w:val="24"/>
        </w:rPr>
      </w:pPr>
    </w:p>
    <w:p>
      <w:pPr>
        <w:spacing w:line="360" w:lineRule="auto"/>
        <w:ind w:firstLine="481" w:firstLineChars="200"/>
        <w:rPr>
          <w:rFonts w:ascii="宋体" w:hAnsi="宋体" w:cs="宋体"/>
          <w:b/>
          <w:bCs/>
          <w:color w:val="auto"/>
          <w:sz w:val="24"/>
        </w:rPr>
      </w:pPr>
      <w:r>
        <w:rPr>
          <w:rFonts w:hint="eastAsia" w:ascii="宋体" w:hAnsi="宋体" w:cs="宋体"/>
          <w:b/>
          <w:bCs/>
          <w:color w:val="auto"/>
          <w:sz w:val="24"/>
        </w:rPr>
        <w:t>以上情形一经核查属实，我方愿意承担一切后果，并不再寻求任何旨在减轻或者免除法律责任的辩解。</w:t>
      </w:r>
    </w:p>
    <w:p>
      <w:pPr>
        <w:spacing w:line="360" w:lineRule="auto"/>
        <w:rPr>
          <w:rFonts w:ascii="宋体" w:hAnsi="宋体" w:cs="宋体"/>
          <w:color w:val="auto"/>
          <w:sz w:val="24"/>
        </w:rPr>
      </w:pPr>
    </w:p>
    <w:p>
      <w:pPr>
        <w:spacing w:line="276" w:lineRule="auto"/>
        <w:ind w:firstLine="4320" w:firstLineChars="1800"/>
        <w:rPr>
          <w:rFonts w:ascii="宋体" w:hAnsi="宋体" w:cs="宋体"/>
          <w:color w:val="auto"/>
          <w:sz w:val="24"/>
        </w:rPr>
      </w:pPr>
      <w:r>
        <w:rPr>
          <w:rFonts w:hint="eastAsia" w:ascii="宋体" w:hAnsi="宋体" w:cs="宋体"/>
          <w:color w:val="auto"/>
          <w:sz w:val="24"/>
        </w:rPr>
        <w:t>供应商名称（电子签章）：</w:t>
      </w:r>
    </w:p>
    <w:p>
      <w:pPr>
        <w:spacing w:line="276" w:lineRule="auto"/>
        <w:ind w:firstLine="4320" w:firstLineChars="1800"/>
        <w:rPr>
          <w:rFonts w:ascii="宋体" w:hAnsi="宋体" w:cs="宋体"/>
          <w:color w:val="auto"/>
          <w:sz w:val="24"/>
        </w:rPr>
      </w:pPr>
      <w:r>
        <w:rPr>
          <w:rFonts w:hint="eastAsia" w:ascii="宋体" w:hAnsi="宋体" w:cs="宋体"/>
          <w:color w:val="auto"/>
          <w:sz w:val="24"/>
        </w:rPr>
        <w:t>日期：  年  月   日</w:t>
      </w:r>
    </w:p>
    <w:p>
      <w:pPr>
        <w:pStyle w:val="20"/>
        <w:rPr>
          <w:rFonts w:ascii="宋体" w:hAnsi="宋体" w:cs="宋体"/>
          <w:color w:val="auto"/>
        </w:rPr>
      </w:pPr>
    </w:p>
    <w:p>
      <w:pPr>
        <w:spacing w:line="520" w:lineRule="exact"/>
        <w:jc w:val="center"/>
        <w:rPr>
          <w:rFonts w:ascii="宋体" w:hAnsi="宋体" w:cs="宋体"/>
          <w:color w:val="auto"/>
        </w:rPr>
      </w:pPr>
      <w:r>
        <w:rPr>
          <w:rFonts w:hint="eastAsia" w:ascii="宋体" w:hAnsi="宋体" w:cs="宋体"/>
          <w:color w:val="auto"/>
        </w:rPr>
        <w:br w:type="page"/>
      </w:r>
      <w:r>
        <w:rPr>
          <w:rFonts w:hint="eastAsia" w:ascii="宋体" w:hAnsi="宋体" w:cs="宋体"/>
          <w:b/>
          <w:bCs/>
          <w:color w:val="auto"/>
          <w:sz w:val="32"/>
          <w:szCs w:val="32"/>
        </w:rPr>
        <w:t>二、法定代表人身份证明书及法定代表人有效身份证正反面复印件</w:t>
      </w:r>
    </w:p>
    <w:p>
      <w:pPr>
        <w:pStyle w:val="20"/>
        <w:rPr>
          <w:rFonts w:ascii="宋体" w:hAnsi="宋体" w:cs="宋体"/>
          <w:color w:val="auto"/>
        </w:rPr>
      </w:pPr>
    </w:p>
    <w:p>
      <w:pPr>
        <w:pStyle w:val="20"/>
        <w:rPr>
          <w:rFonts w:ascii="宋体" w:hAnsi="宋体" w:cs="宋体"/>
          <w:color w:val="auto"/>
        </w:rPr>
      </w:pPr>
    </w:p>
    <w:p>
      <w:pPr>
        <w:spacing w:beforeLines="100" w:afterLines="50" w:line="520" w:lineRule="exact"/>
        <w:ind w:left="540"/>
        <w:jc w:val="center"/>
        <w:rPr>
          <w:rFonts w:ascii="宋体" w:hAnsi="宋体" w:cs="宋体"/>
          <w:b/>
          <w:color w:val="auto"/>
          <w:sz w:val="32"/>
          <w:szCs w:val="32"/>
        </w:rPr>
      </w:pPr>
      <w:r>
        <w:rPr>
          <w:rFonts w:hint="eastAsia" w:ascii="宋体" w:hAnsi="宋体" w:cs="宋体"/>
          <w:b/>
          <w:color w:val="auto"/>
          <w:sz w:val="32"/>
          <w:szCs w:val="32"/>
        </w:rPr>
        <w:t>法定代表人证明书</w:t>
      </w:r>
    </w:p>
    <w:p>
      <w:pPr>
        <w:spacing w:line="520" w:lineRule="exact"/>
        <w:ind w:left="540"/>
        <w:rPr>
          <w:rFonts w:ascii="宋体" w:hAnsi="宋体" w:cs="宋体"/>
          <w:color w:val="auto"/>
          <w:sz w:val="32"/>
          <w:szCs w:val="32"/>
        </w:rPr>
      </w:pPr>
    </w:p>
    <w:p>
      <w:pPr>
        <w:spacing w:line="360" w:lineRule="auto"/>
        <w:ind w:left="540"/>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p>
    <w:p>
      <w:pPr>
        <w:spacing w:line="360" w:lineRule="auto"/>
        <w:ind w:left="54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pPr>
        <w:spacing w:line="360" w:lineRule="auto"/>
        <w:ind w:left="540"/>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pPr>
        <w:spacing w:line="360" w:lineRule="auto"/>
        <w:ind w:left="540"/>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pPr>
        <w:spacing w:line="360" w:lineRule="auto"/>
        <w:ind w:left="540"/>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pPr>
        <w:spacing w:line="360" w:lineRule="auto"/>
        <w:ind w:left="540"/>
        <w:rPr>
          <w:rFonts w:ascii="宋体" w:hAnsi="宋体" w:cs="宋体"/>
          <w:color w:val="auto"/>
          <w:sz w:val="24"/>
        </w:rPr>
      </w:pPr>
      <w:r>
        <w:rPr>
          <w:rFonts w:hint="eastAsia" w:ascii="宋体" w:hAnsi="宋体" w:cs="宋体"/>
          <w:color w:val="auto"/>
          <w:sz w:val="24"/>
        </w:rPr>
        <w:t>特此证明。</w:t>
      </w:r>
    </w:p>
    <w:p>
      <w:pPr>
        <w:spacing w:line="500" w:lineRule="exact"/>
        <w:ind w:left="540"/>
        <w:rPr>
          <w:rFonts w:ascii="宋体" w:hAnsi="宋体" w:cs="宋体"/>
          <w:color w:val="auto"/>
          <w:sz w:val="24"/>
        </w:rPr>
      </w:pPr>
    </w:p>
    <w:p>
      <w:pPr>
        <w:spacing w:line="500" w:lineRule="exact"/>
        <w:ind w:left="540"/>
        <w:rPr>
          <w:rFonts w:ascii="宋体" w:hAnsi="宋体" w:cs="宋体"/>
          <w:color w:val="auto"/>
          <w:sz w:val="24"/>
        </w:rPr>
      </w:pPr>
      <w:r>
        <w:rPr>
          <w:rFonts w:hint="eastAsia" w:ascii="宋体" w:hAnsi="宋体" w:cs="宋体"/>
          <w:color w:val="auto"/>
          <w:sz w:val="24"/>
        </w:rPr>
        <w:t>附件：法定代表人有效身份证正反面复印件</w:t>
      </w:r>
    </w:p>
    <w:p>
      <w:pPr>
        <w:spacing w:line="500" w:lineRule="exact"/>
        <w:ind w:left="540"/>
        <w:rPr>
          <w:rFonts w:ascii="宋体" w:hAnsi="宋体" w:cs="宋体"/>
          <w:color w:val="auto"/>
          <w:sz w:val="24"/>
        </w:rPr>
      </w:pPr>
    </w:p>
    <w:p>
      <w:pPr>
        <w:snapToGrid w:val="0"/>
        <w:spacing w:line="360" w:lineRule="auto"/>
        <w:ind w:firstLine="5640" w:firstLineChars="235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lang w:val="zh-CN"/>
        </w:rPr>
        <w:t>供应商名称(电子签章)：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napToGrid w:val="0"/>
        <w:spacing w:beforeLines="50" w:after="50" w:line="360" w:lineRule="auto"/>
        <w:jc w:val="left"/>
        <w:rPr>
          <w:rFonts w:ascii="宋体" w:hAnsi="宋体" w:cs="宋体"/>
          <w:color w:val="auto"/>
          <w:sz w:val="24"/>
        </w:rPr>
      </w:pPr>
    </w:p>
    <w:p>
      <w:pPr>
        <w:snapToGrid w:val="0"/>
        <w:spacing w:beforeLines="50" w:after="50" w:line="360" w:lineRule="auto"/>
        <w:jc w:val="left"/>
        <w:rPr>
          <w:rFonts w:ascii="宋体" w:hAnsi="宋体" w:cs="宋体"/>
          <w:color w:val="auto"/>
          <w:sz w:val="24"/>
        </w:rPr>
      </w:pPr>
      <w:r>
        <w:rPr>
          <w:rFonts w:hint="eastAsia" w:ascii="宋体" w:hAnsi="宋体" w:cs="宋体"/>
          <w:color w:val="auto"/>
          <w:sz w:val="24"/>
        </w:rPr>
        <w:t>注：1.自然人竞标的无需提供，联合体竞标的只需牵头人出具。</w:t>
      </w:r>
    </w:p>
    <w:p>
      <w:pPr>
        <w:snapToGrid w:val="0"/>
        <w:spacing w:beforeLines="50" w:after="50" w:line="360" w:lineRule="auto"/>
        <w:ind w:firstLine="480" w:firstLineChars="200"/>
        <w:jc w:val="left"/>
        <w:rPr>
          <w:rFonts w:ascii="宋体" w:hAnsi="宋体" w:cs="宋体"/>
          <w:color w:val="auto"/>
          <w:sz w:val="24"/>
        </w:rPr>
      </w:pPr>
      <w:r>
        <w:rPr>
          <w:rFonts w:hint="eastAsia" w:ascii="宋体" w:hAnsi="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法定代表</w:t>
            </w:r>
            <w:r>
              <w:rPr>
                <w:rFonts w:hint="eastAsia" w:ascii="宋体" w:hAnsi="宋体" w:cs="宋体"/>
                <w:b/>
                <w:color w:val="auto"/>
                <w:sz w:val="24"/>
                <w:lang w:eastAsia="zh-CN"/>
              </w:rPr>
              <w:t>人</w:t>
            </w:r>
            <w:r>
              <w:rPr>
                <w:rFonts w:hint="eastAsia" w:ascii="宋体" w:hAnsi="宋体" w:cs="宋体"/>
                <w:b/>
                <w:color w:val="auto"/>
                <w:sz w:val="24"/>
              </w:rPr>
              <w:t>身份证复印件粘帖</w:t>
            </w:r>
            <w:bookmarkStart w:id="160" w:name="_GoBack"/>
            <w:bookmarkEnd w:id="160"/>
            <w:r>
              <w:rPr>
                <w:rFonts w:hint="eastAsia" w:ascii="宋体" w:hAnsi="宋体" w:cs="宋体"/>
                <w:b/>
                <w:color w:val="auto"/>
                <w:sz w:val="24"/>
              </w:rPr>
              <w:t>处（正、反面）</w:t>
            </w:r>
          </w:p>
        </w:tc>
      </w:tr>
    </w:tbl>
    <w:p>
      <w:pPr>
        <w:bidi w:val="0"/>
        <w:rPr>
          <w:color w:val="auto"/>
        </w:rPr>
      </w:pPr>
    </w:p>
    <w:p>
      <w:pPr>
        <w:bidi w:val="0"/>
        <w:rPr>
          <w:color w:val="auto"/>
        </w:rPr>
      </w:pPr>
    </w:p>
    <w:p>
      <w:pPr>
        <w:spacing w:line="500" w:lineRule="exact"/>
        <w:jc w:val="center"/>
        <w:rPr>
          <w:rFonts w:ascii="宋体" w:hAnsi="宋体" w:cs="宋体"/>
          <w:color w:val="auto"/>
          <w:sz w:val="36"/>
          <w:szCs w:val="36"/>
        </w:rPr>
      </w:pPr>
      <w:r>
        <w:rPr>
          <w:rFonts w:hint="eastAsia" w:ascii="宋体" w:hAnsi="宋体" w:cs="宋体"/>
          <w:color w:val="auto"/>
          <w:sz w:val="44"/>
          <w:szCs w:val="44"/>
        </w:rPr>
        <w:br w:type="page"/>
      </w:r>
      <w:r>
        <w:rPr>
          <w:rFonts w:hint="eastAsia" w:ascii="宋体" w:hAnsi="宋体" w:cs="宋体"/>
          <w:b/>
          <w:bCs/>
          <w:color w:val="auto"/>
          <w:sz w:val="32"/>
          <w:szCs w:val="32"/>
        </w:rPr>
        <w:t xml:space="preserve">三、法定代表人授权委托书及委托代理人有效身份证正反面复印件 </w:t>
      </w:r>
    </w:p>
    <w:p>
      <w:pPr>
        <w:pStyle w:val="20"/>
        <w:rPr>
          <w:rFonts w:ascii="宋体" w:hAnsi="宋体" w:cs="宋体"/>
          <w:color w:val="auto"/>
        </w:rPr>
      </w:pPr>
    </w:p>
    <w:p>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法定代表人授权委托书（如有委托时）</w:t>
      </w:r>
    </w:p>
    <w:p>
      <w:pPr>
        <w:snapToGrid w:val="0"/>
        <w:spacing w:beforeLines="50" w:after="50"/>
        <w:jc w:val="center"/>
        <w:rPr>
          <w:rFonts w:ascii="宋体" w:hAnsi="宋体" w:cs="宋体"/>
          <w:b/>
          <w:color w:val="auto"/>
          <w:sz w:val="24"/>
        </w:rPr>
      </w:pPr>
    </w:p>
    <w:p>
      <w:pPr>
        <w:pStyle w:val="16"/>
        <w:spacing w:line="440" w:lineRule="exact"/>
        <w:rPr>
          <w:rFonts w:hAnsi="宋体" w:cs="宋体"/>
          <w:color w:val="auto"/>
          <w:sz w:val="24"/>
          <w:szCs w:val="24"/>
        </w:rPr>
      </w:pPr>
      <w:r>
        <w:rPr>
          <w:rFonts w:hint="eastAsia" w:hAnsi="宋体" w:cs="宋体"/>
          <w:color w:val="auto"/>
          <w:sz w:val="24"/>
          <w:szCs w:val="24"/>
        </w:rPr>
        <w:t>致：</w:t>
      </w:r>
      <w:r>
        <w:rPr>
          <w:rFonts w:hint="eastAsia" w:hAnsi="宋体" w:cs="宋体"/>
          <w:color w:val="auto"/>
          <w:sz w:val="24"/>
          <w:szCs w:val="24"/>
          <w:u w:val="single"/>
        </w:rPr>
        <w:t>（采购人名称）</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本人</w:t>
      </w:r>
      <w:r>
        <w:rPr>
          <w:rFonts w:hint="eastAsia" w:hAnsi="宋体" w:cs="宋体"/>
          <w:color w:val="auto"/>
          <w:sz w:val="24"/>
          <w:szCs w:val="24"/>
          <w:u w:val="single"/>
        </w:rPr>
        <w:t xml:space="preserve">        </w:t>
      </w:r>
      <w:r>
        <w:rPr>
          <w:rFonts w:hint="eastAsia" w:hAnsi="宋体" w:cs="宋体"/>
          <w:color w:val="auto"/>
          <w:sz w:val="24"/>
          <w:szCs w:val="24"/>
        </w:rPr>
        <w:t>（姓名）系</w:t>
      </w:r>
      <w:r>
        <w:rPr>
          <w:rFonts w:hint="eastAsia" w:hAnsi="宋体" w:cs="宋体"/>
          <w:color w:val="auto"/>
          <w:sz w:val="24"/>
          <w:szCs w:val="24"/>
          <w:u w:val="single"/>
        </w:rPr>
        <w:t xml:space="preserve">                 </w:t>
      </w:r>
      <w:r>
        <w:rPr>
          <w:rFonts w:hint="eastAsia" w:hAnsi="宋体" w:cs="宋体"/>
          <w:color w:val="auto"/>
          <w:sz w:val="24"/>
          <w:szCs w:val="24"/>
        </w:rPr>
        <w:t>（供应商名称）的法定代表人，现授权我单位在职正式员工</w:t>
      </w:r>
      <w:r>
        <w:rPr>
          <w:rFonts w:hint="eastAsia" w:hAnsi="宋体" w:cs="宋体"/>
          <w:color w:val="auto"/>
          <w:sz w:val="24"/>
          <w:szCs w:val="24"/>
          <w:u w:val="single"/>
        </w:rPr>
        <w:t xml:space="preserve">        </w:t>
      </w:r>
      <w:r>
        <w:rPr>
          <w:rFonts w:hint="eastAsia" w:hAnsi="宋体" w:cs="宋体"/>
          <w:color w:val="auto"/>
          <w:sz w:val="24"/>
          <w:szCs w:val="24"/>
        </w:rPr>
        <w:t>（姓名和职务）为我方代理人。代理人根据授权，以我方名义签署、澄清、说明、补正、递交、撤回、修改贵方组织的</w:t>
      </w:r>
      <w:r>
        <w:rPr>
          <w:rFonts w:hint="eastAsia" w:hAnsi="宋体" w:cs="宋体"/>
          <w:color w:val="auto"/>
          <w:sz w:val="24"/>
          <w:szCs w:val="24"/>
          <w:u w:val="single"/>
        </w:rPr>
        <w:t xml:space="preserve">   项目名称  </w:t>
      </w:r>
      <w:r>
        <w:rPr>
          <w:rFonts w:hint="eastAsia" w:hAnsi="宋体" w:cs="宋体"/>
          <w:color w:val="auto"/>
          <w:sz w:val="24"/>
          <w:szCs w:val="24"/>
        </w:rPr>
        <w:t>项目（项目编号：</w:t>
      </w:r>
      <w:r>
        <w:rPr>
          <w:rFonts w:hint="eastAsia" w:hAnsi="宋体" w:cs="宋体"/>
          <w:color w:val="auto"/>
          <w:sz w:val="24"/>
          <w:szCs w:val="24"/>
          <w:u w:val="single"/>
        </w:rPr>
        <w:t xml:space="preserve">         </w:t>
      </w:r>
      <w:r>
        <w:rPr>
          <w:rFonts w:hint="eastAsia" w:hAnsi="宋体" w:cs="宋体"/>
          <w:color w:val="auto"/>
          <w:sz w:val="24"/>
          <w:szCs w:val="24"/>
        </w:rPr>
        <w:t>）的响应文件、签订合同和处理一切有关事宜，其法律后果由我方承担。</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本授权书于</w:t>
      </w:r>
      <w:r>
        <w:rPr>
          <w:rFonts w:hint="eastAsia" w:hAnsi="宋体" w:cs="宋体"/>
          <w:color w:val="auto"/>
          <w:spacing w:val="10"/>
          <w:sz w:val="24"/>
          <w:szCs w:val="24"/>
          <w:u w:val="single"/>
        </w:rPr>
        <w:t xml:space="preserve">    </w:t>
      </w:r>
      <w:r>
        <w:rPr>
          <w:rFonts w:hint="eastAsia" w:hAnsi="宋体" w:cs="宋体"/>
          <w:color w:val="auto"/>
          <w:sz w:val="24"/>
          <w:szCs w:val="24"/>
        </w:rPr>
        <w:t>年</w:t>
      </w:r>
      <w:r>
        <w:rPr>
          <w:rFonts w:hint="eastAsia" w:hAnsi="宋体" w:cs="宋体"/>
          <w:color w:val="auto"/>
          <w:spacing w:val="10"/>
          <w:sz w:val="24"/>
          <w:szCs w:val="24"/>
          <w:u w:val="single"/>
        </w:rPr>
        <w:t xml:space="preserve">    </w:t>
      </w:r>
      <w:r>
        <w:rPr>
          <w:rFonts w:hint="eastAsia" w:hAnsi="宋体" w:cs="宋体"/>
          <w:color w:val="auto"/>
          <w:sz w:val="24"/>
          <w:szCs w:val="24"/>
        </w:rPr>
        <w:t>月</w:t>
      </w:r>
      <w:r>
        <w:rPr>
          <w:rFonts w:hint="eastAsia" w:hAnsi="宋体" w:cs="宋体"/>
          <w:color w:val="auto"/>
          <w:spacing w:val="10"/>
          <w:sz w:val="24"/>
          <w:szCs w:val="24"/>
          <w:u w:val="single"/>
        </w:rPr>
        <w:t xml:space="preserve">    </w:t>
      </w:r>
      <w:r>
        <w:rPr>
          <w:rFonts w:hint="eastAsia" w:hAnsi="宋体" w:cs="宋体"/>
          <w:color w:val="auto"/>
          <w:sz w:val="24"/>
          <w:szCs w:val="24"/>
        </w:rPr>
        <w:t>日签字生效，委托期限：</w:t>
      </w:r>
      <w:r>
        <w:rPr>
          <w:rFonts w:hint="eastAsia" w:hAnsi="宋体" w:cs="宋体"/>
          <w:color w:val="auto"/>
          <w:spacing w:val="10"/>
          <w:sz w:val="24"/>
          <w:szCs w:val="24"/>
          <w:u w:val="single"/>
        </w:rPr>
        <w:t xml:space="preserve">         </w:t>
      </w:r>
      <w:r>
        <w:rPr>
          <w:rFonts w:hint="eastAsia" w:hAnsi="宋体" w:cs="宋体"/>
          <w:color w:val="auto"/>
          <w:sz w:val="24"/>
          <w:szCs w:val="24"/>
        </w:rPr>
        <w:t>。</w:t>
      </w:r>
    </w:p>
    <w:p>
      <w:pPr>
        <w:pStyle w:val="16"/>
        <w:spacing w:line="360" w:lineRule="auto"/>
        <w:ind w:firstLine="420"/>
        <w:rPr>
          <w:rFonts w:hAnsi="宋体" w:cs="宋体"/>
          <w:color w:val="auto"/>
          <w:sz w:val="24"/>
          <w:szCs w:val="24"/>
        </w:rPr>
      </w:pPr>
      <w:r>
        <w:rPr>
          <w:rFonts w:hint="eastAsia" w:hAnsi="宋体" w:cs="宋体"/>
          <w:color w:val="auto"/>
          <w:sz w:val="24"/>
          <w:szCs w:val="24"/>
        </w:rPr>
        <w:t>代理人无转委托权。</w:t>
      </w:r>
    </w:p>
    <w:p>
      <w:pPr>
        <w:rPr>
          <w:rFonts w:ascii="宋体" w:hAnsi="宋体" w:cs="宋体"/>
          <w:color w:val="auto"/>
          <w:sz w:val="24"/>
        </w:rPr>
      </w:pPr>
    </w:p>
    <w:p>
      <w:pPr>
        <w:pStyle w:val="16"/>
        <w:spacing w:line="360" w:lineRule="auto"/>
        <w:ind w:firstLine="420"/>
        <w:rPr>
          <w:rFonts w:hAnsi="宋体" w:cs="宋体"/>
          <w:color w:val="auto"/>
          <w:sz w:val="24"/>
          <w:szCs w:val="24"/>
          <w:u w:val="single"/>
        </w:rPr>
      </w:pPr>
      <w:r>
        <w:rPr>
          <w:rFonts w:hint="eastAsia" w:hAnsi="宋体" w:cs="宋体"/>
          <w:color w:val="auto"/>
          <w:sz w:val="24"/>
          <w:szCs w:val="24"/>
        </w:rPr>
        <w:t>供应商（或联合体投标牵头人名称）（电子签章）：</w:t>
      </w:r>
      <w:r>
        <w:rPr>
          <w:rFonts w:hint="eastAsia" w:hAnsi="宋体" w:cs="宋体"/>
          <w:color w:val="auto"/>
          <w:sz w:val="24"/>
          <w:szCs w:val="24"/>
          <w:u w:val="single"/>
        </w:rPr>
        <w:t xml:space="preserve">                            </w:t>
      </w:r>
    </w:p>
    <w:p>
      <w:pPr>
        <w:pStyle w:val="16"/>
        <w:spacing w:line="360" w:lineRule="auto"/>
        <w:ind w:firstLine="420"/>
        <w:rPr>
          <w:rFonts w:hAnsi="宋体" w:cs="宋体"/>
          <w:color w:val="auto"/>
          <w:sz w:val="24"/>
          <w:szCs w:val="24"/>
          <w:u w:val="single"/>
        </w:rPr>
      </w:pPr>
      <w:r>
        <w:rPr>
          <w:rFonts w:hint="eastAsia" w:hAnsi="宋体" w:cs="宋体"/>
          <w:color w:val="auto"/>
          <w:sz w:val="24"/>
          <w:szCs w:val="24"/>
        </w:rPr>
        <w:t>法定代表人（签字）：</w:t>
      </w:r>
      <w:r>
        <w:rPr>
          <w:rFonts w:hint="eastAsia" w:hAnsi="宋体" w:cs="宋体"/>
          <w:color w:val="auto"/>
          <w:sz w:val="24"/>
          <w:szCs w:val="24"/>
          <w:u w:val="single"/>
        </w:rPr>
        <w:t xml:space="preserve">                                </w:t>
      </w:r>
    </w:p>
    <w:p>
      <w:pPr>
        <w:pStyle w:val="16"/>
        <w:spacing w:line="360" w:lineRule="auto"/>
        <w:ind w:firstLine="420"/>
        <w:rPr>
          <w:rFonts w:hAnsi="宋体" w:cs="宋体"/>
          <w:color w:val="auto"/>
          <w:sz w:val="24"/>
          <w:szCs w:val="24"/>
          <w:u w:val="single"/>
        </w:rPr>
      </w:pPr>
      <w:r>
        <w:rPr>
          <w:rFonts w:hint="eastAsia" w:hAnsi="宋体" w:cs="宋体"/>
          <w:color w:val="auto"/>
          <w:sz w:val="24"/>
          <w:szCs w:val="24"/>
        </w:rPr>
        <w:t>法定代表人身份证号码：</w:t>
      </w:r>
      <w:r>
        <w:rPr>
          <w:rFonts w:hint="eastAsia" w:hAnsi="宋体" w:cs="宋体"/>
          <w:color w:val="auto"/>
          <w:sz w:val="24"/>
          <w:szCs w:val="24"/>
          <w:u w:val="single"/>
        </w:rPr>
        <w:t xml:space="preserve">                                   </w:t>
      </w:r>
    </w:p>
    <w:p>
      <w:pPr>
        <w:pStyle w:val="16"/>
        <w:spacing w:line="360" w:lineRule="auto"/>
        <w:ind w:firstLine="480" w:firstLineChars="200"/>
        <w:rPr>
          <w:rFonts w:hAnsi="宋体" w:cs="宋体"/>
          <w:color w:val="auto"/>
          <w:sz w:val="24"/>
          <w:szCs w:val="24"/>
        </w:rPr>
      </w:pPr>
      <w:r>
        <w:rPr>
          <w:rFonts w:hint="eastAsia" w:hAnsi="宋体" w:cs="宋体"/>
          <w:color w:val="auto"/>
          <w:sz w:val="24"/>
          <w:szCs w:val="24"/>
        </w:rPr>
        <w:t>委托代理人（签字）：</w:t>
      </w:r>
      <w:r>
        <w:rPr>
          <w:rFonts w:hint="eastAsia" w:hAnsi="宋体" w:cs="宋体"/>
          <w:color w:val="auto"/>
          <w:sz w:val="24"/>
          <w:szCs w:val="24"/>
          <w:u w:val="single"/>
        </w:rPr>
        <w:t xml:space="preserve">                                </w:t>
      </w:r>
    </w:p>
    <w:p>
      <w:pPr>
        <w:pStyle w:val="16"/>
        <w:spacing w:line="360" w:lineRule="auto"/>
        <w:ind w:firstLine="420"/>
        <w:rPr>
          <w:rFonts w:hAnsi="宋体" w:cs="宋体"/>
          <w:color w:val="auto"/>
          <w:sz w:val="24"/>
          <w:szCs w:val="24"/>
          <w:u w:val="single"/>
        </w:rPr>
      </w:pPr>
      <w:r>
        <w:rPr>
          <w:rFonts w:hint="eastAsia" w:hAnsi="宋体" w:cs="宋体"/>
          <w:color w:val="auto"/>
          <w:sz w:val="24"/>
          <w:szCs w:val="24"/>
        </w:rPr>
        <w:t>委托代理人身份证号码：</w:t>
      </w:r>
      <w:r>
        <w:rPr>
          <w:rFonts w:hint="eastAsia" w:hAnsi="宋体" w:cs="宋体"/>
          <w:color w:val="auto"/>
          <w:sz w:val="24"/>
          <w:szCs w:val="24"/>
          <w:u w:val="single"/>
        </w:rPr>
        <w:t xml:space="preserve">                                   </w:t>
      </w:r>
    </w:p>
    <w:p>
      <w:pPr>
        <w:rPr>
          <w:rFonts w:ascii="宋体" w:hAnsi="宋体" w:cs="宋体"/>
          <w:color w:val="auto"/>
          <w:sz w:val="24"/>
        </w:rPr>
      </w:pPr>
    </w:p>
    <w:p>
      <w:pPr>
        <w:pStyle w:val="16"/>
        <w:spacing w:line="360" w:lineRule="auto"/>
        <w:ind w:firstLine="420"/>
        <w:rPr>
          <w:rFonts w:hAnsi="宋体" w:cs="宋体"/>
          <w:color w:val="auto"/>
          <w:sz w:val="24"/>
          <w:szCs w:val="24"/>
          <w:u w:val="single"/>
        </w:rPr>
      </w:pPr>
      <w:r>
        <w:rPr>
          <w:rFonts w:hint="eastAsia" w:hAnsi="宋体" w:cs="宋体"/>
          <w:color w:val="auto"/>
          <w:sz w:val="24"/>
          <w:szCs w:val="24"/>
        </w:rPr>
        <w:t>成员一名称（电子签章）：</w:t>
      </w:r>
      <w:r>
        <w:rPr>
          <w:rFonts w:hint="eastAsia" w:hAnsi="宋体" w:cs="宋体"/>
          <w:color w:val="auto"/>
          <w:sz w:val="24"/>
          <w:szCs w:val="24"/>
          <w:u w:val="single"/>
        </w:rPr>
        <w:t xml:space="preserve">                                    </w:t>
      </w:r>
    </w:p>
    <w:p>
      <w:pPr>
        <w:pStyle w:val="16"/>
        <w:spacing w:line="360" w:lineRule="auto"/>
        <w:ind w:firstLine="420"/>
        <w:rPr>
          <w:rFonts w:hAnsi="宋体" w:cs="宋体"/>
          <w:color w:val="auto"/>
          <w:sz w:val="24"/>
          <w:szCs w:val="24"/>
          <w:u w:val="single"/>
        </w:rPr>
      </w:pPr>
      <w:r>
        <w:rPr>
          <w:rFonts w:hint="eastAsia" w:hAnsi="宋体" w:cs="宋体"/>
          <w:color w:val="auto"/>
          <w:sz w:val="24"/>
          <w:szCs w:val="24"/>
        </w:rPr>
        <w:t>法定代表人（签字）：</w:t>
      </w:r>
      <w:r>
        <w:rPr>
          <w:rFonts w:hint="eastAsia" w:hAnsi="宋体" w:cs="宋体"/>
          <w:color w:val="auto"/>
          <w:sz w:val="24"/>
          <w:szCs w:val="24"/>
          <w:u w:val="single"/>
        </w:rPr>
        <w:t xml:space="preserve">                                </w:t>
      </w:r>
    </w:p>
    <w:p>
      <w:pPr>
        <w:rPr>
          <w:rFonts w:ascii="宋体" w:hAnsi="宋体" w:cs="宋体"/>
          <w:color w:val="auto"/>
          <w:sz w:val="24"/>
        </w:rPr>
      </w:pPr>
    </w:p>
    <w:p>
      <w:pPr>
        <w:autoSpaceDE w:val="0"/>
        <w:autoSpaceDN w:val="0"/>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成员二名称（电子签章）：</w:t>
      </w:r>
      <w:r>
        <w:rPr>
          <w:rFonts w:hint="eastAsia" w:ascii="宋体" w:hAnsi="宋体" w:cs="宋体"/>
          <w:color w:val="auto"/>
          <w:kern w:val="0"/>
          <w:sz w:val="24"/>
          <w:u w:val="single"/>
        </w:rPr>
        <w:t xml:space="preserve">                                       </w:t>
      </w:r>
    </w:p>
    <w:p>
      <w:pPr>
        <w:autoSpaceDE w:val="0"/>
        <w:autoSpaceDN w:val="0"/>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pPr>
        <w:pStyle w:val="16"/>
        <w:ind w:firstLine="480" w:firstLineChars="200"/>
        <w:rPr>
          <w:rFonts w:hAnsi="宋体" w:cs="宋体"/>
          <w:color w:val="auto"/>
          <w:sz w:val="24"/>
          <w:szCs w:val="24"/>
        </w:rPr>
      </w:pPr>
      <w:r>
        <w:rPr>
          <w:rFonts w:hint="eastAsia" w:hAnsi="宋体" w:cs="宋体"/>
          <w:color w:val="auto"/>
          <w:sz w:val="24"/>
          <w:szCs w:val="24"/>
        </w:rPr>
        <w:t>......</w:t>
      </w:r>
    </w:p>
    <w:p>
      <w:pPr>
        <w:spacing w:line="276" w:lineRule="auto"/>
        <w:rPr>
          <w:rFonts w:ascii="宋体" w:hAnsi="宋体" w:cs="宋体"/>
          <w:color w:val="auto"/>
          <w:sz w:val="24"/>
        </w:rPr>
      </w:pPr>
      <w:r>
        <w:rPr>
          <w:rFonts w:hint="eastAsia" w:ascii="宋体" w:hAnsi="宋体" w:cs="宋体"/>
          <w:color w:val="auto"/>
          <w:sz w:val="24"/>
        </w:rPr>
        <w:t>注：1.以联合体形式竞标的，本授权委托书应由联合体牵头人的法定代表人按上述规定签署。</w:t>
      </w:r>
    </w:p>
    <w:p>
      <w:pPr>
        <w:snapToGrid w:val="0"/>
        <w:spacing w:before="50" w:afterLines="50" w:line="276" w:lineRule="auto"/>
        <w:jc w:val="left"/>
        <w:rPr>
          <w:rFonts w:ascii="宋体" w:hAnsi="宋体" w:cs="宋体"/>
          <w:color w:val="auto"/>
          <w:sz w:val="24"/>
        </w:rPr>
      </w:pPr>
      <w:r>
        <w:rPr>
          <w:rFonts w:hint="eastAsia" w:ascii="宋体" w:hAnsi="宋体" w:cs="宋体"/>
          <w:color w:val="auto"/>
          <w:sz w:val="24"/>
        </w:rPr>
        <w:t>2. 供应商为其他组织或者自然人时，本采购文件规定的法定代表人指负责人或者自然人。本采购文件所称负责人是指参加竞标的其他组织营业执照上的负责人，本采购文件所称自然人指参与响应的自然人本人。</w:t>
      </w:r>
    </w:p>
    <w:p>
      <w:pPr>
        <w:snapToGrid w:val="0"/>
        <w:spacing w:before="50" w:afterLines="50" w:line="276" w:lineRule="auto"/>
        <w:jc w:val="left"/>
        <w:rPr>
          <w:rFonts w:ascii="宋体" w:hAnsi="宋体" w:cs="宋体"/>
          <w:color w:val="auto"/>
          <w:sz w:val="24"/>
        </w:rPr>
      </w:pPr>
      <w:r>
        <w:rPr>
          <w:rFonts w:hint="eastAsia" w:ascii="宋体" w:hAnsi="宋体" w:cs="宋体"/>
          <w:color w:val="auto"/>
          <w:sz w:val="24"/>
        </w:rPr>
        <w:t>3. 若为联合体竞标须各方签字或盖章。</w:t>
      </w:r>
    </w:p>
    <w:p>
      <w:pPr>
        <w:spacing w:line="360" w:lineRule="auto"/>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附件：</w:t>
      </w:r>
    </w:p>
    <w:tbl>
      <w:tblPr>
        <w:tblStyle w:val="30"/>
        <w:tblpPr w:leftFromText="180" w:rightFromText="180" w:vertAnchor="text" w:horzAnchor="margin" w:tblpY="26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8940" w:type="dxa"/>
          </w:tcPr>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全权代表身份证复印件粘帖处（正、反面）</w:t>
            </w:r>
          </w:p>
        </w:tc>
      </w:tr>
    </w:tbl>
    <w:p>
      <w:pPr>
        <w:snapToGrid w:val="0"/>
        <w:spacing w:before="50" w:afterLines="50" w:line="360" w:lineRule="auto"/>
        <w:jc w:val="left"/>
        <w:rPr>
          <w:rFonts w:ascii="宋体" w:hAnsi="宋体" w:cs="宋体"/>
          <w:color w:val="auto"/>
          <w:szCs w:val="21"/>
        </w:rPr>
      </w:pP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 </w:t>
      </w:r>
    </w:p>
    <w:p>
      <w:pPr>
        <w:pStyle w:val="20"/>
        <w:rPr>
          <w:rFonts w:ascii="宋体" w:hAnsi="宋体" w:cs="宋体"/>
          <w:color w:val="auto"/>
        </w:rPr>
      </w:pPr>
    </w:p>
    <w:p>
      <w:pPr>
        <w:jc w:val="center"/>
        <w:rPr>
          <w:rFonts w:ascii="宋体" w:hAnsi="宋体" w:cs="宋体"/>
          <w:bCs/>
          <w:color w:val="auto"/>
          <w:sz w:val="44"/>
          <w:szCs w:val="44"/>
        </w:rPr>
      </w:pPr>
      <w:r>
        <w:rPr>
          <w:rFonts w:hint="eastAsia" w:ascii="宋体" w:hAnsi="宋体" w:cs="宋体"/>
          <w:color w:val="auto"/>
        </w:rPr>
        <w:br w:type="page"/>
      </w:r>
      <w:r>
        <w:rPr>
          <w:rFonts w:hint="eastAsia" w:ascii="宋体" w:hAnsi="宋体" w:cs="宋体"/>
          <w:b/>
          <w:bCs/>
          <w:color w:val="auto"/>
          <w:sz w:val="32"/>
          <w:szCs w:val="32"/>
        </w:rPr>
        <w:t>四、商务条款偏离表</w:t>
      </w:r>
    </w:p>
    <w:p>
      <w:pPr>
        <w:spacing w:line="500" w:lineRule="exact"/>
        <w:jc w:val="center"/>
        <w:rPr>
          <w:rFonts w:ascii="宋体" w:hAnsi="宋体" w:cs="宋体"/>
          <w:b/>
          <w:color w:val="auto"/>
          <w:sz w:val="32"/>
          <w:szCs w:val="32"/>
        </w:rPr>
      </w:pPr>
      <w:r>
        <w:rPr>
          <w:rFonts w:hint="eastAsia" w:ascii="宋体" w:hAnsi="宋体" w:cs="宋体"/>
          <w:bCs/>
          <w:color w:val="auto"/>
          <w:sz w:val="32"/>
          <w:szCs w:val="32"/>
        </w:rPr>
        <w:t>(注：按采购需求具体条款修改)</w:t>
      </w:r>
    </w:p>
    <w:p>
      <w:pPr>
        <w:rPr>
          <w:rFonts w:ascii="宋体" w:hAnsi="宋体" w:cs="宋体"/>
          <w:color w:val="auto"/>
        </w:rPr>
      </w:pPr>
    </w:p>
    <w:p>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pPr>
        <w:pStyle w:val="20"/>
        <w:rPr>
          <w:rFonts w:ascii="宋体" w:hAnsi="宋体" w:cs="宋体"/>
          <w:color w:val="auto"/>
          <w:sz w:val="24"/>
          <w:szCs w:val="24"/>
        </w:rPr>
      </w:pPr>
      <w:r>
        <w:rPr>
          <w:rFonts w:hint="eastAsia" w:ascii="宋体" w:hAnsi="宋体" w:cs="宋体"/>
          <w:color w:val="auto"/>
          <w:sz w:val="24"/>
          <w:szCs w:val="24"/>
        </w:rPr>
        <w:t>分标号（此处有分标时填写具体分标号，无分标时填写“无”）：</w:t>
      </w:r>
      <w:r>
        <w:rPr>
          <w:rFonts w:hint="eastAsia" w:ascii="宋体" w:hAnsi="宋体" w:cs="宋体"/>
          <w:color w:val="auto"/>
          <w:sz w:val="24"/>
          <w:szCs w:val="24"/>
          <w:u w:val="single"/>
        </w:rPr>
        <w:t xml:space="preserve">               </w:t>
      </w:r>
    </w:p>
    <w:p>
      <w:pPr>
        <w:snapToGrid w:val="0"/>
        <w:spacing w:before="50" w:line="360" w:lineRule="auto"/>
        <w:jc w:val="left"/>
        <w:rPr>
          <w:rFonts w:ascii="宋体" w:hAnsi="宋体" w:cs="宋体"/>
          <w:color w:val="auto"/>
          <w:sz w:val="24"/>
          <w:u w:val="single"/>
        </w:rPr>
      </w:pPr>
    </w:p>
    <w:tbl>
      <w:tblPr>
        <w:tblStyle w:val="3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88"/>
        <w:gridCol w:w="2768"/>
        <w:gridCol w:w="2040"/>
        <w:gridCol w:w="2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8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r>
              <w:rPr>
                <w:rFonts w:hint="eastAsia" w:ascii="宋体" w:hAnsi="宋体" w:cs="宋体"/>
                <w:color w:val="auto"/>
                <w:sz w:val="24"/>
              </w:rPr>
              <w:t>项目</w:t>
            </w:r>
          </w:p>
        </w:tc>
        <w:tc>
          <w:tcPr>
            <w:tcW w:w="276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r>
              <w:rPr>
                <w:rFonts w:hint="eastAsia" w:ascii="宋体" w:hAnsi="宋体" w:cs="宋体"/>
                <w:color w:val="auto"/>
                <w:sz w:val="24"/>
              </w:rPr>
              <w:t>磋商文件商务条款要求</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r>
              <w:rPr>
                <w:rFonts w:hint="eastAsia" w:ascii="宋体" w:hAnsi="宋体" w:cs="宋体"/>
                <w:color w:val="auto"/>
                <w:sz w:val="24"/>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合同签订时间</w:t>
            </w:r>
          </w:p>
        </w:tc>
        <w:tc>
          <w:tcPr>
            <w:tcW w:w="276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服务期</w:t>
            </w:r>
            <w:r>
              <w:rPr>
                <w:rFonts w:hint="eastAsia" w:ascii="宋体" w:hAnsi="宋体" w:cs="宋体"/>
                <w:color w:val="auto"/>
                <w:sz w:val="24"/>
                <w:lang w:val="en-US" w:eastAsia="zh-CN"/>
              </w:rPr>
              <w:t>及地点</w:t>
            </w:r>
          </w:p>
        </w:tc>
        <w:tc>
          <w:tcPr>
            <w:tcW w:w="276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ind w:left="43"/>
              <w:jc w:val="center"/>
              <w:rPr>
                <w:rFonts w:ascii="宋体" w:hAnsi="宋体" w:cs="宋体"/>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ind w:left="43"/>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3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8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r>
              <w:rPr>
                <w:rFonts w:hint="eastAsia" w:ascii="宋体" w:hAnsi="宋体" w:cs="宋体"/>
                <w:color w:val="auto"/>
                <w:sz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auto"/>
              <w:jc w:val="center"/>
              <w:rPr>
                <w:rFonts w:ascii="宋体" w:hAnsi="宋体" w:cs="宋体"/>
                <w:color w:val="auto"/>
                <w:sz w:val="24"/>
              </w:rPr>
            </w:pPr>
          </w:p>
        </w:tc>
      </w:tr>
    </w:tbl>
    <w:p>
      <w:pPr>
        <w:pStyle w:val="11"/>
        <w:rPr>
          <w:rFonts w:ascii="宋体" w:hAnsi="宋体" w:cs="宋体"/>
          <w:color w:val="auto"/>
          <w:kern w:val="0"/>
          <w:sz w:val="24"/>
          <w:szCs w:val="24"/>
        </w:rPr>
      </w:pPr>
      <w:r>
        <w:rPr>
          <w:rFonts w:hint="eastAsia" w:ascii="宋体" w:hAnsi="宋体" w:cs="宋体"/>
          <w:color w:val="auto"/>
          <w:kern w:val="0"/>
          <w:sz w:val="24"/>
          <w:szCs w:val="24"/>
        </w:rPr>
        <w:t>注：</w:t>
      </w:r>
    </w:p>
    <w:p>
      <w:pPr>
        <w:pStyle w:val="11"/>
        <w:spacing w:line="360" w:lineRule="auto"/>
        <w:rPr>
          <w:rFonts w:ascii="宋体" w:hAnsi="宋体" w:cs="宋体"/>
          <w:color w:val="auto"/>
          <w:kern w:val="0"/>
          <w:sz w:val="24"/>
          <w:szCs w:val="24"/>
        </w:rPr>
      </w:pPr>
      <w:r>
        <w:rPr>
          <w:rFonts w:hint="eastAsia" w:ascii="宋体" w:hAnsi="宋体" w:cs="宋体"/>
          <w:color w:val="auto"/>
          <w:kern w:val="0"/>
          <w:sz w:val="24"/>
          <w:szCs w:val="24"/>
        </w:rPr>
        <w:t>1. 说明：应对照磋商文件“第三章 采购需求”中的商务条款逐条实质性响应，并作出偏离说明。</w:t>
      </w:r>
    </w:p>
    <w:p>
      <w:pPr>
        <w:snapToGrid w:val="0"/>
        <w:spacing w:before="50" w:line="360" w:lineRule="auto"/>
        <w:jc w:val="left"/>
        <w:rPr>
          <w:rFonts w:ascii="宋体" w:hAnsi="宋体" w:cs="宋体"/>
          <w:color w:val="auto"/>
          <w:sz w:val="24"/>
          <w:u w:val="single"/>
        </w:rPr>
      </w:pPr>
      <w:r>
        <w:rPr>
          <w:rFonts w:hint="eastAsia" w:ascii="宋体" w:hAnsi="宋体" w:cs="宋体"/>
          <w:color w:val="auto"/>
          <w:kern w:val="0"/>
          <w:sz w:val="24"/>
        </w:rPr>
        <w:t>2.供应商应根据自身的承诺，对照磋商文件要求在“偏离说明”中注明“正偏离”、“负偏离”或者“无偏离”。既不属于“正偏离”也不属于“负偏离”即为“无偏离”。</w:t>
      </w:r>
    </w:p>
    <w:p>
      <w:pPr>
        <w:snapToGrid w:val="0"/>
        <w:spacing w:before="50" w:after="50" w:line="360" w:lineRule="auto"/>
        <w:ind w:right="-817" w:rightChars="-389"/>
        <w:rPr>
          <w:rFonts w:ascii="宋体" w:hAnsi="宋体" w:cs="宋体"/>
          <w:color w:val="auto"/>
          <w:sz w:val="24"/>
        </w:rPr>
      </w:pPr>
    </w:p>
    <w:p>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供应商名称（电子签章）：</w:t>
      </w:r>
    </w:p>
    <w:p>
      <w:pPr>
        <w:spacing w:line="360" w:lineRule="auto"/>
        <w:contextualSpacing/>
        <w:jc w:val="center"/>
        <w:rPr>
          <w:rFonts w:ascii="宋体" w:hAnsi="宋体" w:cs="宋体"/>
          <w:color w:val="auto"/>
          <w:kern w:val="0"/>
          <w:sz w:val="24"/>
        </w:rPr>
      </w:pPr>
      <w:r>
        <w:rPr>
          <w:rFonts w:hint="eastAsia" w:ascii="宋体" w:hAnsi="宋体" w:cs="宋体"/>
          <w:color w:val="auto"/>
          <w:kern w:val="0"/>
          <w:sz w:val="24"/>
        </w:rPr>
        <w:t xml:space="preserve">                                                   日期：  年  月   日</w:t>
      </w: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adjustRightInd w:val="0"/>
        <w:snapToGrid w:val="0"/>
        <w:spacing w:line="520" w:lineRule="exact"/>
        <w:ind w:firstLine="7040" w:firstLineChars="1600"/>
        <w:jc w:val="center"/>
        <w:rPr>
          <w:rFonts w:ascii="宋体" w:hAnsi="宋体" w:cs="宋体"/>
          <w:bCs/>
          <w:color w:val="auto"/>
          <w:sz w:val="44"/>
          <w:szCs w:val="44"/>
        </w:rPr>
      </w:pPr>
    </w:p>
    <w:p>
      <w:pPr>
        <w:adjustRightInd w:val="0"/>
        <w:snapToGrid w:val="0"/>
        <w:spacing w:line="520" w:lineRule="exact"/>
        <w:ind w:firstLine="7040" w:firstLineChars="1600"/>
        <w:jc w:val="center"/>
        <w:rPr>
          <w:rFonts w:ascii="宋体" w:hAnsi="宋体" w:cs="宋体"/>
          <w:bCs/>
          <w:color w:val="auto"/>
          <w:sz w:val="44"/>
          <w:szCs w:val="44"/>
        </w:rPr>
      </w:pPr>
    </w:p>
    <w:p>
      <w:pPr>
        <w:adjustRightInd w:val="0"/>
        <w:snapToGrid w:val="0"/>
        <w:spacing w:line="520" w:lineRule="exact"/>
        <w:ind w:firstLine="7040" w:firstLineChars="1600"/>
        <w:jc w:val="center"/>
        <w:rPr>
          <w:rFonts w:ascii="宋体" w:hAnsi="宋体" w:cs="宋体"/>
          <w:bCs/>
          <w:color w:val="auto"/>
          <w:sz w:val="44"/>
          <w:szCs w:val="44"/>
        </w:rPr>
      </w:pPr>
    </w:p>
    <w:p>
      <w:pPr>
        <w:jc w:val="center"/>
        <w:rPr>
          <w:rFonts w:ascii="宋体" w:hAnsi="宋体" w:cs="宋体"/>
          <w:b/>
          <w:bCs/>
          <w:color w:val="auto"/>
          <w:sz w:val="32"/>
          <w:szCs w:val="32"/>
        </w:rPr>
      </w:pPr>
      <w:r>
        <w:rPr>
          <w:rFonts w:hint="eastAsia" w:ascii="宋体" w:hAnsi="宋体" w:cs="宋体"/>
          <w:b/>
          <w:bCs/>
          <w:color w:val="auto"/>
          <w:sz w:val="32"/>
          <w:szCs w:val="32"/>
        </w:rPr>
        <w:t>五、磋商保证金提交凭证</w:t>
      </w: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snapToGrid w:val="0"/>
        <w:spacing w:before="50" w:after="50" w:line="360" w:lineRule="auto"/>
        <w:ind w:right="-817" w:rightChars="-389"/>
        <w:rPr>
          <w:rFonts w:ascii="宋体" w:hAnsi="宋体" w:cs="宋体"/>
          <w:color w:val="auto"/>
          <w:sz w:val="24"/>
        </w:rPr>
      </w:pPr>
    </w:p>
    <w:p>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供应商名称（电子签章）：</w:t>
      </w:r>
    </w:p>
    <w:p>
      <w:pPr>
        <w:spacing w:line="360" w:lineRule="auto"/>
        <w:contextualSpacing/>
        <w:jc w:val="center"/>
        <w:rPr>
          <w:rFonts w:ascii="宋体" w:hAnsi="宋体" w:cs="宋体"/>
          <w:color w:val="auto"/>
          <w:kern w:val="0"/>
          <w:sz w:val="24"/>
        </w:rPr>
      </w:pPr>
      <w:r>
        <w:rPr>
          <w:rFonts w:hint="eastAsia" w:ascii="宋体" w:hAnsi="宋体" w:cs="宋体"/>
          <w:color w:val="auto"/>
          <w:kern w:val="0"/>
          <w:sz w:val="24"/>
        </w:rPr>
        <w:t xml:space="preserve">                                                   日期：  年  月   日</w:t>
      </w: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snapToGrid w:val="0"/>
        <w:spacing w:before="50" w:after="50" w:line="360" w:lineRule="auto"/>
        <w:ind w:right="-817" w:rightChars="-389"/>
        <w:jc w:val="center"/>
        <w:rPr>
          <w:rFonts w:ascii="宋体" w:hAnsi="宋体" w:cs="宋体"/>
          <w:b/>
          <w:bCs/>
          <w:color w:val="auto"/>
          <w:sz w:val="32"/>
          <w:szCs w:val="32"/>
        </w:rPr>
      </w:pPr>
      <w:r>
        <w:rPr>
          <w:rFonts w:hint="eastAsia" w:ascii="宋体" w:hAnsi="宋体" w:cs="宋体"/>
          <w:b/>
          <w:bCs/>
          <w:color w:val="auto"/>
          <w:sz w:val="32"/>
          <w:szCs w:val="32"/>
        </w:rPr>
        <w:t>六、供应商认为需要提供的其他有关资料</w:t>
      </w:r>
    </w:p>
    <w:p>
      <w:pPr>
        <w:spacing w:line="360" w:lineRule="auto"/>
        <w:ind w:firstLine="5760" w:firstLineChars="1600"/>
        <w:rPr>
          <w:rFonts w:ascii="宋体" w:hAnsi="宋体" w:cs="宋体"/>
          <w:color w:val="auto"/>
          <w:sz w:val="36"/>
          <w:szCs w:val="36"/>
        </w:rPr>
      </w:pPr>
    </w:p>
    <w:p>
      <w:pPr>
        <w:spacing w:line="360" w:lineRule="auto"/>
        <w:ind w:firstLine="5760" w:firstLineChars="1600"/>
        <w:rPr>
          <w:rFonts w:ascii="宋体" w:hAnsi="宋体" w:cs="宋体"/>
          <w:color w:val="auto"/>
          <w:sz w:val="36"/>
          <w:szCs w:val="36"/>
        </w:rPr>
      </w:pPr>
    </w:p>
    <w:p>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供应商名称（电子签章）：</w:t>
      </w:r>
    </w:p>
    <w:p>
      <w:pPr>
        <w:spacing w:line="360" w:lineRule="auto"/>
        <w:contextualSpacing/>
        <w:jc w:val="center"/>
        <w:rPr>
          <w:rFonts w:ascii="宋体" w:hAnsi="宋体" w:cs="宋体"/>
          <w:color w:val="auto"/>
          <w:kern w:val="0"/>
          <w:sz w:val="24"/>
        </w:rPr>
      </w:pPr>
      <w:r>
        <w:rPr>
          <w:rFonts w:hint="eastAsia" w:ascii="宋体" w:hAnsi="宋体" w:cs="宋体"/>
          <w:color w:val="auto"/>
          <w:kern w:val="0"/>
          <w:sz w:val="24"/>
        </w:rPr>
        <w:t xml:space="preserve">                                                   日期：  年  月   日</w:t>
      </w: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r>
        <w:rPr>
          <w:rFonts w:hint="eastAsia" w:ascii="宋体" w:hAnsi="宋体" w:cs="宋体"/>
          <w:color w:val="auto"/>
        </w:rPr>
        <w:br w:type="page"/>
      </w:r>
      <w:r>
        <w:rPr>
          <w:rFonts w:hint="eastAsia" w:ascii="宋体" w:hAnsi="宋体" w:cs="宋体"/>
          <w:b/>
          <w:color w:val="auto"/>
          <w:sz w:val="28"/>
          <w:szCs w:val="28"/>
        </w:rPr>
        <w:t>技术文件</w:t>
      </w:r>
    </w:p>
    <w:p>
      <w:pPr>
        <w:pStyle w:val="20"/>
        <w:rPr>
          <w:rFonts w:ascii="宋体" w:hAnsi="宋体" w:cs="宋体"/>
          <w:color w:val="auto"/>
        </w:rPr>
      </w:pPr>
    </w:p>
    <w:p>
      <w:pPr>
        <w:jc w:val="center"/>
        <w:rPr>
          <w:rFonts w:ascii="宋体" w:hAnsi="宋体" w:cs="宋体"/>
          <w:b/>
          <w:bCs/>
          <w:color w:val="auto"/>
          <w:sz w:val="32"/>
          <w:szCs w:val="32"/>
        </w:rPr>
      </w:pPr>
      <w:r>
        <w:rPr>
          <w:rFonts w:hint="eastAsia" w:ascii="宋体" w:hAnsi="宋体" w:cs="宋体"/>
          <w:b/>
          <w:bCs/>
          <w:color w:val="auto"/>
          <w:sz w:val="32"/>
          <w:szCs w:val="32"/>
        </w:rPr>
        <w:t>一、技术需求偏离表</w:t>
      </w:r>
    </w:p>
    <w:p>
      <w:pPr>
        <w:spacing w:line="520" w:lineRule="exact"/>
        <w:rPr>
          <w:rFonts w:ascii="宋体" w:hAnsi="宋体" w:cs="宋体"/>
          <w:color w:val="auto"/>
          <w:sz w:val="32"/>
          <w:szCs w:val="32"/>
        </w:rPr>
      </w:pPr>
    </w:p>
    <w:p>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分标号（此处有分标时填写具体分标号，无分标时填写“无”）：</w:t>
      </w:r>
      <w:r>
        <w:rPr>
          <w:rFonts w:hint="eastAsia" w:ascii="宋体" w:hAnsi="宋体" w:cs="宋体"/>
          <w:color w:val="auto"/>
          <w:sz w:val="24"/>
          <w:u w:val="single"/>
        </w:rPr>
        <w:t xml:space="preserve">               </w:t>
      </w:r>
    </w:p>
    <w:p>
      <w:pPr>
        <w:pStyle w:val="20"/>
        <w:rPr>
          <w:rFonts w:ascii="宋体" w:hAnsi="宋体" w:cs="宋体"/>
          <w:color w:val="auto"/>
          <w:sz w:val="24"/>
          <w:szCs w:val="24"/>
        </w:rPr>
      </w:pP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915"/>
        <w:gridCol w:w="3038"/>
        <w:gridCol w:w="2735"/>
        <w:gridCol w:w="14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pPr>
              <w:pStyle w:val="13"/>
              <w:spacing w:line="360" w:lineRule="auto"/>
              <w:ind w:firstLine="0" w:firstLineChars="0"/>
              <w:jc w:val="center"/>
              <w:rPr>
                <w:rFonts w:ascii="宋体" w:hAnsi="宋体" w:eastAsia="宋体" w:cs="宋体"/>
                <w:color w:val="auto"/>
                <w:kern w:val="2"/>
                <w:sz w:val="24"/>
                <w:szCs w:val="24"/>
              </w:rPr>
            </w:pPr>
            <w:bookmarkStart w:id="65" w:name="_Toc297193185"/>
            <w:bookmarkStart w:id="66" w:name="_Toc254970588"/>
            <w:bookmarkStart w:id="67" w:name="_Toc301781611"/>
            <w:bookmarkStart w:id="68" w:name="_Toc295404981"/>
            <w:bookmarkStart w:id="69" w:name="_Toc254970729"/>
            <w:bookmarkStart w:id="70" w:name="_Toc383699906"/>
            <w:bookmarkStart w:id="71" w:name="_Toc173066401"/>
            <w:bookmarkStart w:id="72" w:name="_Toc173211900"/>
            <w:bookmarkStart w:id="73" w:name="_Toc373333689"/>
            <w:r>
              <w:rPr>
                <w:rFonts w:hint="eastAsia" w:ascii="宋体" w:hAnsi="宋体" w:eastAsia="宋体" w:cs="宋体"/>
                <w:color w:val="auto"/>
                <w:kern w:val="2"/>
                <w:sz w:val="24"/>
                <w:szCs w:val="24"/>
              </w:rPr>
              <w:t>序号</w:t>
            </w:r>
            <w:bookmarkEnd w:id="65"/>
            <w:bookmarkEnd w:id="66"/>
            <w:bookmarkEnd w:id="67"/>
            <w:bookmarkEnd w:id="68"/>
            <w:bookmarkEnd w:id="69"/>
            <w:bookmarkEnd w:id="70"/>
            <w:bookmarkEnd w:id="71"/>
            <w:bookmarkEnd w:id="72"/>
            <w:bookmarkEnd w:id="73"/>
          </w:p>
        </w:tc>
        <w:tc>
          <w:tcPr>
            <w:tcW w:w="503" w:type="pct"/>
            <w:tcBorders>
              <w:righ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1670" w:type="pct"/>
            <w:tcBorders>
              <w:lef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磋商文件技术需求</w:t>
            </w:r>
          </w:p>
        </w:tc>
        <w:tc>
          <w:tcPr>
            <w:tcW w:w="1503" w:type="pct"/>
            <w:vAlign w:val="center"/>
          </w:tcPr>
          <w:p>
            <w:pPr>
              <w:pStyle w:val="13"/>
              <w:spacing w:line="360" w:lineRule="auto"/>
              <w:ind w:firstLine="0" w:firstLineChars="0"/>
              <w:jc w:val="center"/>
              <w:rPr>
                <w:rFonts w:ascii="宋体" w:hAnsi="宋体" w:eastAsia="宋体" w:cs="宋体"/>
                <w:color w:val="auto"/>
                <w:kern w:val="2"/>
                <w:sz w:val="24"/>
                <w:szCs w:val="24"/>
              </w:rPr>
            </w:pPr>
            <w:bookmarkStart w:id="74" w:name="_Toc254970590"/>
            <w:bookmarkStart w:id="75" w:name="_Toc173066403"/>
            <w:bookmarkStart w:id="76" w:name="_Toc373333691"/>
            <w:bookmarkStart w:id="77" w:name="_Toc295404983"/>
            <w:bookmarkStart w:id="78" w:name="_Toc383699908"/>
            <w:bookmarkStart w:id="79" w:name="_Toc297193187"/>
            <w:bookmarkStart w:id="80" w:name="_Toc254970731"/>
            <w:bookmarkStart w:id="81" w:name="_Toc173211902"/>
            <w:bookmarkStart w:id="82" w:name="_Toc301781613"/>
            <w:r>
              <w:rPr>
                <w:rFonts w:hint="eastAsia" w:ascii="宋体" w:hAnsi="宋体" w:eastAsia="宋体" w:cs="宋体"/>
                <w:color w:val="auto"/>
                <w:kern w:val="2"/>
                <w:sz w:val="24"/>
                <w:szCs w:val="24"/>
              </w:rPr>
              <w:t>竞标响应</w:t>
            </w:r>
            <w:bookmarkEnd w:id="74"/>
            <w:bookmarkEnd w:id="75"/>
            <w:bookmarkEnd w:id="76"/>
            <w:bookmarkEnd w:id="77"/>
            <w:bookmarkEnd w:id="78"/>
            <w:bookmarkEnd w:id="79"/>
            <w:bookmarkEnd w:id="80"/>
            <w:bookmarkEnd w:id="81"/>
            <w:bookmarkEnd w:id="82"/>
          </w:p>
        </w:tc>
        <w:tc>
          <w:tcPr>
            <w:tcW w:w="820" w:type="pct"/>
            <w:vAlign w:val="center"/>
          </w:tcPr>
          <w:p>
            <w:pPr>
              <w:pStyle w:val="13"/>
              <w:spacing w:line="360" w:lineRule="auto"/>
              <w:ind w:firstLine="0" w:firstLineChars="0"/>
              <w:jc w:val="center"/>
              <w:rPr>
                <w:rFonts w:ascii="宋体" w:hAnsi="宋体" w:eastAsia="宋体" w:cs="宋体"/>
                <w:color w:val="auto"/>
                <w:kern w:val="2"/>
                <w:sz w:val="24"/>
                <w:szCs w:val="24"/>
              </w:rPr>
            </w:pPr>
            <w:bookmarkStart w:id="83" w:name="_Toc295404984"/>
            <w:bookmarkStart w:id="84" w:name="_Toc173066404"/>
            <w:bookmarkStart w:id="85" w:name="_Toc297193188"/>
            <w:bookmarkStart w:id="86" w:name="_Toc254970591"/>
            <w:bookmarkStart w:id="87" w:name="_Toc301781614"/>
            <w:bookmarkStart w:id="88" w:name="_Toc373333692"/>
            <w:bookmarkStart w:id="89" w:name="_Toc383699909"/>
            <w:bookmarkStart w:id="90" w:name="_Toc173211903"/>
            <w:bookmarkStart w:id="91" w:name="_Toc254970732"/>
            <w:r>
              <w:rPr>
                <w:rFonts w:hint="eastAsia" w:ascii="宋体" w:hAnsi="宋体" w:eastAsia="宋体" w:cs="宋体"/>
                <w:color w:val="auto"/>
                <w:kern w:val="2"/>
                <w:sz w:val="24"/>
                <w:szCs w:val="24"/>
              </w:rPr>
              <w:t>偏离</w:t>
            </w:r>
            <w:bookmarkEnd w:id="83"/>
            <w:bookmarkEnd w:id="84"/>
            <w:bookmarkEnd w:id="85"/>
            <w:bookmarkEnd w:id="86"/>
            <w:bookmarkEnd w:id="87"/>
            <w:bookmarkEnd w:id="88"/>
            <w:bookmarkEnd w:id="89"/>
            <w:bookmarkEnd w:id="90"/>
            <w:bookmarkEnd w:id="91"/>
            <w:bookmarkStart w:id="92" w:name="_Toc173211904"/>
            <w:bookmarkStart w:id="93" w:name="_Toc297193189"/>
            <w:bookmarkStart w:id="94" w:name="_Toc173066405"/>
            <w:bookmarkStart w:id="95" w:name="_Toc301781615"/>
            <w:bookmarkStart w:id="96" w:name="_Toc383699910"/>
            <w:bookmarkStart w:id="97" w:name="_Toc254970733"/>
            <w:bookmarkStart w:id="98" w:name="_Toc295404985"/>
            <w:bookmarkStart w:id="99" w:name="_Toc373333693"/>
            <w:bookmarkStart w:id="100" w:name="_Toc254970592"/>
            <w:r>
              <w:rPr>
                <w:rFonts w:hint="eastAsia" w:ascii="宋体" w:hAnsi="宋体" w:eastAsia="宋体" w:cs="宋体"/>
                <w:color w:val="auto"/>
                <w:kern w:val="2"/>
                <w:sz w:val="24"/>
                <w:szCs w:val="24"/>
              </w:rPr>
              <w:t>说明</w:t>
            </w:r>
            <w:bookmarkEnd w:id="92"/>
            <w:bookmarkEnd w:id="93"/>
            <w:bookmarkEnd w:id="94"/>
            <w:bookmarkEnd w:id="95"/>
            <w:bookmarkEnd w:id="96"/>
            <w:bookmarkEnd w:id="97"/>
            <w:bookmarkEnd w:id="98"/>
            <w:bookmarkEnd w:id="99"/>
            <w:bookmarkEnd w:id="10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pPr>
              <w:pStyle w:val="13"/>
              <w:spacing w:line="360" w:lineRule="auto"/>
              <w:ind w:firstLine="0" w:firstLineChars="0"/>
              <w:jc w:val="center"/>
              <w:rPr>
                <w:rFonts w:ascii="宋体" w:hAnsi="宋体" w:eastAsia="宋体" w:cs="宋体"/>
                <w:color w:val="auto"/>
                <w:kern w:val="2"/>
                <w:sz w:val="24"/>
                <w:szCs w:val="24"/>
              </w:rPr>
            </w:pPr>
            <w:bookmarkStart w:id="101" w:name="_Toc301781616"/>
            <w:bookmarkStart w:id="102" w:name="_Toc297193190"/>
            <w:bookmarkStart w:id="103" w:name="_Toc383699911"/>
            <w:bookmarkStart w:id="104" w:name="_Toc254970593"/>
            <w:bookmarkStart w:id="105" w:name="_Toc173211905"/>
            <w:bookmarkStart w:id="106" w:name="_Toc254970734"/>
            <w:bookmarkStart w:id="107" w:name="_Toc295404986"/>
            <w:bookmarkStart w:id="108" w:name="_Toc173066406"/>
            <w:bookmarkStart w:id="109" w:name="_Toc373333694"/>
            <w:r>
              <w:rPr>
                <w:rFonts w:hint="eastAsia" w:ascii="宋体" w:hAnsi="宋体" w:eastAsia="宋体" w:cs="宋体"/>
                <w:color w:val="auto"/>
                <w:kern w:val="2"/>
                <w:sz w:val="24"/>
                <w:szCs w:val="24"/>
              </w:rPr>
              <w:t>1</w:t>
            </w:r>
            <w:bookmarkEnd w:id="101"/>
            <w:bookmarkEnd w:id="102"/>
            <w:bookmarkEnd w:id="103"/>
            <w:bookmarkEnd w:id="104"/>
            <w:bookmarkEnd w:id="105"/>
            <w:bookmarkEnd w:id="106"/>
            <w:bookmarkEnd w:id="107"/>
            <w:bookmarkEnd w:id="108"/>
            <w:bookmarkEnd w:id="109"/>
          </w:p>
        </w:tc>
        <w:tc>
          <w:tcPr>
            <w:tcW w:w="503" w:type="pct"/>
            <w:tcBorders>
              <w:righ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670" w:type="pct"/>
            <w:tcBorders>
              <w:lef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503" w:type="pct"/>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820" w:type="pct"/>
            <w:vAlign w:val="center"/>
          </w:tcPr>
          <w:p>
            <w:pPr>
              <w:pStyle w:val="13"/>
              <w:spacing w:line="360" w:lineRule="auto"/>
              <w:ind w:firstLine="0" w:firstLineChars="0"/>
              <w:jc w:val="center"/>
              <w:rPr>
                <w:rFonts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pPr>
              <w:pStyle w:val="13"/>
              <w:spacing w:line="360" w:lineRule="auto"/>
              <w:ind w:firstLine="0" w:firstLineChars="0"/>
              <w:jc w:val="center"/>
              <w:rPr>
                <w:rFonts w:ascii="宋体" w:hAnsi="宋体" w:eastAsia="宋体" w:cs="宋体"/>
                <w:color w:val="auto"/>
                <w:kern w:val="2"/>
                <w:sz w:val="24"/>
                <w:szCs w:val="24"/>
              </w:rPr>
            </w:pPr>
            <w:bookmarkStart w:id="110" w:name="_Toc295404987"/>
            <w:bookmarkStart w:id="111" w:name="_Toc254970735"/>
            <w:bookmarkStart w:id="112" w:name="_Toc297193191"/>
            <w:bookmarkStart w:id="113" w:name="_Toc383699912"/>
            <w:bookmarkStart w:id="114" w:name="_Toc373333695"/>
            <w:bookmarkStart w:id="115" w:name="_Toc301781617"/>
            <w:bookmarkStart w:id="116" w:name="_Toc173211906"/>
            <w:bookmarkStart w:id="117" w:name="_Toc173066407"/>
            <w:bookmarkStart w:id="118" w:name="_Toc254970594"/>
            <w:r>
              <w:rPr>
                <w:rFonts w:hint="eastAsia" w:ascii="宋体" w:hAnsi="宋体" w:eastAsia="宋体" w:cs="宋体"/>
                <w:color w:val="auto"/>
                <w:kern w:val="2"/>
                <w:sz w:val="24"/>
                <w:szCs w:val="24"/>
              </w:rPr>
              <w:t>2</w:t>
            </w:r>
            <w:bookmarkEnd w:id="110"/>
            <w:bookmarkEnd w:id="111"/>
            <w:bookmarkEnd w:id="112"/>
            <w:bookmarkEnd w:id="113"/>
            <w:bookmarkEnd w:id="114"/>
            <w:bookmarkEnd w:id="115"/>
            <w:bookmarkEnd w:id="116"/>
            <w:bookmarkEnd w:id="117"/>
            <w:bookmarkEnd w:id="118"/>
          </w:p>
        </w:tc>
        <w:tc>
          <w:tcPr>
            <w:tcW w:w="503" w:type="pct"/>
            <w:tcBorders>
              <w:righ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670" w:type="pct"/>
            <w:tcBorders>
              <w:lef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503" w:type="pct"/>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820" w:type="pct"/>
            <w:vAlign w:val="center"/>
          </w:tcPr>
          <w:p>
            <w:pPr>
              <w:pStyle w:val="13"/>
              <w:spacing w:line="360" w:lineRule="auto"/>
              <w:ind w:firstLine="0" w:firstLineChars="0"/>
              <w:jc w:val="center"/>
              <w:rPr>
                <w:rFonts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pPr>
              <w:pStyle w:val="13"/>
              <w:spacing w:line="360" w:lineRule="auto"/>
              <w:ind w:firstLine="0" w:firstLineChars="0"/>
              <w:jc w:val="center"/>
              <w:rPr>
                <w:rFonts w:ascii="宋体" w:hAnsi="宋体" w:eastAsia="宋体" w:cs="宋体"/>
                <w:color w:val="auto"/>
                <w:kern w:val="2"/>
                <w:sz w:val="24"/>
                <w:szCs w:val="24"/>
              </w:rPr>
            </w:pPr>
            <w:bookmarkStart w:id="119" w:name="_Toc297193192"/>
            <w:bookmarkStart w:id="120" w:name="_Toc373333696"/>
            <w:bookmarkStart w:id="121" w:name="_Toc173211907"/>
            <w:bookmarkStart w:id="122" w:name="_Toc173066408"/>
            <w:bookmarkStart w:id="123" w:name="_Toc254970736"/>
            <w:bookmarkStart w:id="124" w:name="_Toc295404988"/>
            <w:bookmarkStart w:id="125" w:name="_Toc383699913"/>
            <w:bookmarkStart w:id="126" w:name="_Toc301781618"/>
            <w:bookmarkStart w:id="127" w:name="_Toc254970595"/>
            <w:r>
              <w:rPr>
                <w:rFonts w:hint="eastAsia" w:ascii="宋体" w:hAnsi="宋体" w:eastAsia="宋体" w:cs="宋体"/>
                <w:color w:val="auto"/>
                <w:kern w:val="2"/>
                <w:sz w:val="24"/>
                <w:szCs w:val="24"/>
              </w:rPr>
              <w:t>3</w:t>
            </w:r>
            <w:bookmarkEnd w:id="119"/>
            <w:bookmarkEnd w:id="120"/>
            <w:bookmarkEnd w:id="121"/>
            <w:bookmarkEnd w:id="122"/>
            <w:bookmarkEnd w:id="123"/>
            <w:bookmarkEnd w:id="124"/>
            <w:bookmarkEnd w:id="125"/>
            <w:bookmarkEnd w:id="126"/>
            <w:bookmarkEnd w:id="127"/>
          </w:p>
        </w:tc>
        <w:tc>
          <w:tcPr>
            <w:tcW w:w="503" w:type="pct"/>
            <w:tcBorders>
              <w:righ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670" w:type="pct"/>
            <w:tcBorders>
              <w:lef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503" w:type="pct"/>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820" w:type="pct"/>
            <w:vAlign w:val="center"/>
          </w:tcPr>
          <w:p>
            <w:pPr>
              <w:pStyle w:val="13"/>
              <w:spacing w:line="360" w:lineRule="auto"/>
              <w:ind w:firstLine="0" w:firstLineChars="0"/>
              <w:jc w:val="center"/>
              <w:rPr>
                <w:rFonts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pPr>
              <w:pStyle w:val="13"/>
              <w:spacing w:line="360" w:lineRule="auto"/>
              <w:ind w:firstLine="0" w:firstLineChars="0"/>
              <w:jc w:val="center"/>
              <w:rPr>
                <w:rFonts w:ascii="宋体" w:hAnsi="宋体" w:eastAsia="宋体" w:cs="宋体"/>
                <w:color w:val="auto"/>
                <w:kern w:val="2"/>
                <w:sz w:val="24"/>
                <w:szCs w:val="24"/>
              </w:rPr>
            </w:pPr>
            <w:bookmarkStart w:id="128" w:name="_Toc373333697"/>
            <w:bookmarkStart w:id="129" w:name="_Toc295404989"/>
            <w:bookmarkStart w:id="130" w:name="_Toc254970737"/>
            <w:bookmarkStart w:id="131" w:name="_Toc301781619"/>
            <w:bookmarkStart w:id="132" w:name="_Toc254970596"/>
            <w:bookmarkStart w:id="133" w:name="_Toc173066409"/>
            <w:bookmarkStart w:id="134" w:name="_Toc297193193"/>
            <w:bookmarkStart w:id="135" w:name="_Toc383699914"/>
            <w:bookmarkStart w:id="136" w:name="_Toc173211908"/>
            <w:r>
              <w:rPr>
                <w:rFonts w:hint="eastAsia" w:ascii="宋体" w:hAnsi="宋体" w:eastAsia="宋体" w:cs="宋体"/>
                <w:color w:val="auto"/>
                <w:kern w:val="2"/>
                <w:sz w:val="24"/>
                <w:szCs w:val="24"/>
              </w:rPr>
              <w:t>4</w:t>
            </w:r>
            <w:bookmarkEnd w:id="128"/>
            <w:bookmarkEnd w:id="129"/>
            <w:bookmarkEnd w:id="130"/>
            <w:bookmarkEnd w:id="131"/>
            <w:bookmarkEnd w:id="132"/>
            <w:bookmarkEnd w:id="133"/>
            <w:bookmarkEnd w:id="134"/>
            <w:bookmarkEnd w:id="135"/>
            <w:bookmarkEnd w:id="136"/>
          </w:p>
        </w:tc>
        <w:tc>
          <w:tcPr>
            <w:tcW w:w="503" w:type="pct"/>
            <w:tcBorders>
              <w:righ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670" w:type="pct"/>
            <w:tcBorders>
              <w:lef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503" w:type="pct"/>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820" w:type="pct"/>
            <w:vAlign w:val="center"/>
          </w:tcPr>
          <w:p>
            <w:pPr>
              <w:pStyle w:val="13"/>
              <w:spacing w:line="360" w:lineRule="auto"/>
              <w:ind w:firstLine="0" w:firstLineChars="0"/>
              <w:jc w:val="center"/>
              <w:rPr>
                <w:rFonts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pPr>
              <w:pStyle w:val="13"/>
              <w:spacing w:line="360" w:lineRule="auto"/>
              <w:ind w:firstLine="0" w:firstLineChars="0"/>
              <w:jc w:val="center"/>
              <w:rPr>
                <w:rFonts w:ascii="宋体" w:hAnsi="宋体" w:eastAsia="宋体" w:cs="宋体"/>
                <w:color w:val="auto"/>
                <w:kern w:val="2"/>
                <w:sz w:val="24"/>
                <w:szCs w:val="24"/>
              </w:rPr>
            </w:pPr>
            <w:bookmarkStart w:id="137" w:name="_Toc373333698"/>
            <w:bookmarkStart w:id="138" w:name="_Toc173066410"/>
            <w:bookmarkStart w:id="139" w:name="_Toc301781620"/>
            <w:bookmarkStart w:id="140" w:name="_Toc297193194"/>
            <w:bookmarkStart w:id="141" w:name="_Toc383699915"/>
            <w:bookmarkStart w:id="142" w:name="_Toc173211909"/>
            <w:bookmarkStart w:id="143" w:name="_Toc295404990"/>
            <w:bookmarkStart w:id="144" w:name="_Toc254970738"/>
            <w:bookmarkStart w:id="145" w:name="_Toc254970597"/>
            <w:r>
              <w:rPr>
                <w:rFonts w:hint="eastAsia" w:ascii="宋体" w:hAnsi="宋体" w:eastAsia="宋体" w:cs="宋体"/>
                <w:color w:val="auto"/>
                <w:kern w:val="2"/>
                <w:sz w:val="24"/>
                <w:szCs w:val="24"/>
              </w:rPr>
              <w:t>5</w:t>
            </w:r>
            <w:bookmarkEnd w:id="137"/>
            <w:bookmarkEnd w:id="138"/>
            <w:bookmarkEnd w:id="139"/>
            <w:bookmarkEnd w:id="140"/>
            <w:bookmarkEnd w:id="141"/>
            <w:bookmarkEnd w:id="142"/>
            <w:bookmarkEnd w:id="143"/>
            <w:bookmarkEnd w:id="144"/>
            <w:bookmarkEnd w:id="145"/>
          </w:p>
        </w:tc>
        <w:tc>
          <w:tcPr>
            <w:tcW w:w="503" w:type="pct"/>
            <w:tcBorders>
              <w:righ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670" w:type="pct"/>
            <w:tcBorders>
              <w:lef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503" w:type="pct"/>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820" w:type="pct"/>
            <w:vAlign w:val="center"/>
          </w:tcPr>
          <w:p>
            <w:pPr>
              <w:pStyle w:val="13"/>
              <w:spacing w:line="360" w:lineRule="auto"/>
              <w:ind w:firstLine="0" w:firstLineChars="0"/>
              <w:jc w:val="center"/>
              <w:rPr>
                <w:rFonts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pPr>
              <w:pStyle w:val="13"/>
              <w:spacing w:line="360" w:lineRule="auto"/>
              <w:ind w:firstLine="0" w:firstLineChars="0"/>
              <w:jc w:val="center"/>
              <w:rPr>
                <w:rFonts w:ascii="宋体" w:hAnsi="宋体" w:eastAsia="宋体" w:cs="宋体"/>
                <w:color w:val="auto"/>
                <w:kern w:val="2"/>
                <w:sz w:val="24"/>
                <w:szCs w:val="24"/>
              </w:rPr>
            </w:pPr>
            <w:bookmarkStart w:id="146" w:name="_Toc254970602"/>
            <w:bookmarkStart w:id="147" w:name="_Toc173066415"/>
            <w:bookmarkStart w:id="148" w:name="_Toc254970743"/>
            <w:bookmarkStart w:id="149" w:name="_Toc301781621"/>
            <w:bookmarkStart w:id="150" w:name="_Toc297193195"/>
            <w:bookmarkStart w:id="151" w:name="_Toc173211914"/>
            <w:bookmarkStart w:id="152" w:name="_Toc383699916"/>
            <w:bookmarkStart w:id="153" w:name="_Toc373333699"/>
            <w:bookmarkStart w:id="154" w:name="_Toc295404991"/>
            <w:r>
              <w:rPr>
                <w:rFonts w:hint="eastAsia" w:ascii="宋体" w:hAnsi="宋体" w:eastAsia="宋体" w:cs="宋体"/>
                <w:color w:val="auto"/>
                <w:kern w:val="2"/>
                <w:sz w:val="24"/>
                <w:szCs w:val="24"/>
              </w:rPr>
              <w:t>…</w:t>
            </w:r>
            <w:bookmarkEnd w:id="146"/>
            <w:bookmarkEnd w:id="147"/>
            <w:bookmarkEnd w:id="148"/>
            <w:bookmarkEnd w:id="149"/>
            <w:bookmarkEnd w:id="150"/>
            <w:bookmarkEnd w:id="151"/>
            <w:bookmarkEnd w:id="152"/>
            <w:bookmarkEnd w:id="153"/>
            <w:bookmarkEnd w:id="154"/>
          </w:p>
        </w:tc>
        <w:tc>
          <w:tcPr>
            <w:tcW w:w="503" w:type="pct"/>
            <w:tcBorders>
              <w:righ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670" w:type="pct"/>
            <w:tcBorders>
              <w:lef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1503" w:type="pct"/>
            <w:vAlign w:val="center"/>
          </w:tcPr>
          <w:p>
            <w:pPr>
              <w:pStyle w:val="13"/>
              <w:spacing w:line="360" w:lineRule="auto"/>
              <w:ind w:firstLine="0" w:firstLineChars="0"/>
              <w:jc w:val="center"/>
              <w:rPr>
                <w:rFonts w:ascii="宋体" w:hAnsi="宋体" w:eastAsia="宋体" w:cs="宋体"/>
                <w:color w:val="auto"/>
                <w:kern w:val="2"/>
                <w:sz w:val="24"/>
                <w:szCs w:val="24"/>
              </w:rPr>
            </w:pPr>
          </w:p>
        </w:tc>
        <w:tc>
          <w:tcPr>
            <w:tcW w:w="820" w:type="pct"/>
            <w:tcBorders>
              <w:right w:val="single" w:color="auto" w:sz="4" w:space="0"/>
            </w:tcBorders>
            <w:vAlign w:val="center"/>
          </w:tcPr>
          <w:p>
            <w:pPr>
              <w:pStyle w:val="13"/>
              <w:spacing w:line="360" w:lineRule="auto"/>
              <w:ind w:firstLine="0" w:firstLineChars="0"/>
              <w:jc w:val="center"/>
              <w:rPr>
                <w:rFonts w:ascii="宋体" w:hAnsi="宋体" w:eastAsia="宋体" w:cs="宋体"/>
                <w:color w:val="auto"/>
                <w:kern w:val="2"/>
                <w:sz w:val="24"/>
                <w:szCs w:val="24"/>
              </w:rPr>
            </w:pPr>
          </w:p>
        </w:tc>
      </w:tr>
    </w:tbl>
    <w:p>
      <w:pPr>
        <w:adjustRightInd w:val="0"/>
        <w:snapToGrid w:val="0"/>
        <w:spacing w:line="360" w:lineRule="auto"/>
        <w:rPr>
          <w:rFonts w:ascii="宋体" w:hAnsi="宋体" w:cs="宋体"/>
          <w:color w:val="auto"/>
          <w:sz w:val="24"/>
        </w:rPr>
      </w:pPr>
    </w:p>
    <w:p>
      <w:pPr>
        <w:pStyle w:val="13"/>
        <w:spacing w:line="360" w:lineRule="auto"/>
        <w:ind w:firstLine="0" w:firstLineChars="0"/>
        <w:rPr>
          <w:rFonts w:ascii="宋体" w:hAnsi="宋体" w:eastAsia="宋体" w:cs="宋体"/>
          <w:color w:val="auto"/>
          <w:sz w:val="24"/>
          <w:szCs w:val="24"/>
        </w:rPr>
      </w:pPr>
      <w:r>
        <w:rPr>
          <w:rFonts w:hint="eastAsia" w:ascii="宋体" w:hAnsi="宋体" w:eastAsia="宋体" w:cs="宋体"/>
          <w:color w:val="auto"/>
          <w:sz w:val="24"/>
          <w:szCs w:val="24"/>
        </w:rPr>
        <w:t>注：</w:t>
      </w:r>
    </w:p>
    <w:p>
      <w:pPr>
        <w:pStyle w:val="13"/>
        <w:spacing w:line="360" w:lineRule="auto"/>
        <w:ind w:firstLine="0" w:firstLineChars="0"/>
        <w:rPr>
          <w:rFonts w:ascii="宋体" w:hAnsi="宋体" w:eastAsia="宋体" w:cs="宋体"/>
          <w:color w:val="auto"/>
          <w:sz w:val="24"/>
          <w:szCs w:val="24"/>
        </w:rPr>
      </w:pPr>
      <w:r>
        <w:rPr>
          <w:rFonts w:hint="eastAsia" w:ascii="宋体" w:hAnsi="宋体" w:eastAsia="宋体" w:cs="宋体"/>
          <w:color w:val="auto"/>
          <w:sz w:val="24"/>
          <w:szCs w:val="24"/>
        </w:rPr>
        <w:t>1. 说明：应对照磋商文件“第三章 采购需求”中的技术需求逐条实质性响应，并作出偏离说明。</w:t>
      </w:r>
    </w:p>
    <w:p>
      <w:pPr>
        <w:pStyle w:val="13"/>
        <w:spacing w:line="360" w:lineRule="auto"/>
        <w:ind w:firstLine="0" w:firstLineChars="0"/>
        <w:rPr>
          <w:rFonts w:ascii="宋体" w:hAnsi="宋体" w:eastAsia="宋体" w:cs="宋体"/>
          <w:color w:val="auto"/>
          <w:sz w:val="24"/>
          <w:szCs w:val="24"/>
        </w:rPr>
      </w:pPr>
      <w:r>
        <w:rPr>
          <w:rFonts w:hint="eastAsia" w:ascii="宋体" w:hAnsi="宋体" w:eastAsia="宋体" w:cs="宋体"/>
          <w:color w:val="auto"/>
          <w:sz w:val="24"/>
          <w:szCs w:val="24"/>
        </w:rPr>
        <w:t>2.供应商应根据自身的承诺，对照磋商文件要求，在“偏离说明”中注明“正偏离”、“负偏离”或者“无偏离”。既不属于“正偏离”也不属于“负偏离”即为“无偏离”。</w:t>
      </w:r>
    </w:p>
    <w:p>
      <w:pPr>
        <w:pStyle w:val="16"/>
        <w:spacing w:line="360" w:lineRule="auto"/>
        <w:rPr>
          <w:rFonts w:hAnsi="宋体" w:cs="宋体"/>
          <w:color w:val="auto"/>
          <w:sz w:val="24"/>
          <w:szCs w:val="24"/>
        </w:rPr>
      </w:pPr>
    </w:p>
    <w:p>
      <w:pPr>
        <w:spacing w:line="360" w:lineRule="auto"/>
        <w:ind w:firstLine="3840" w:firstLineChars="1600"/>
        <w:rPr>
          <w:rFonts w:ascii="宋体" w:hAnsi="宋体" w:cs="宋体"/>
          <w:color w:val="auto"/>
          <w:sz w:val="24"/>
        </w:rPr>
      </w:pPr>
    </w:p>
    <w:p>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供应商名称（电子签章）：</w:t>
      </w:r>
    </w:p>
    <w:p>
      <w:pPr>
        <w:spacing w:line="360" w:lineRule="auto"/>
        <w:contextualSpacing/>
        <w:jc w:val="center"/>
        <w:rPr>
          <w:rFonts w:ascii="宋体" w:hAnsi="宋体" w:cs="宋体"/>
          <w:color w:val="auto"/>
          <w:kern w:val="0"/>
          <w:sz w:val="24"/>
        </w:rPr>
      </w:pPr>
      <w:r>
        <w:rPr>
          <w:rFonts w:hint="eastAsia" w:ascii="宋体" w:hAnsi="宋体" w:cs="宋体"/>
          <w:color w:val="auto"/>
          <w:kern w:val="0"/>
          <w:sz w:val="24"/>
        </w:rPr>
        <w:t xml:space="preserve">                                                   日期：  年  月   日</w:t>
      </w:r>
    </w:p>
    <w:p>
      <w:pPr>
        <w:snapToGrid w:val="0"/>
        <w:spacing w:beforeLines="50" w:after="50"/>
        <w:ind w:left="142"/>
        <w:jc w:val="left"/>
        <w:rPr>
          <w:rFonts w:ascii="宋体" w:hAnsi="宋体" w:cs="宋体"/>
          <w:color w:val="auto"/>
          <w:sz w:val="24"/>
        </w:rPr>
      </w:pPr>
    </w:p>
    <w:p>
      <w:pPr>
        <w:snapToGrid w:val="0"/>
        <w:spacing w:beforeLines="50" w:after="50"/>
        <w:ind w:left="142"/>
        <w:jc w:val="left"/>
        <w:rPr>
          <w:rFonts w:ascii="宋体" w:hAnsi="宋体" w:cs="宋体"/>
          <w:color w:val="auto"/>
          <w:sz w:val="24"/>
        </w:rPr>
      </w:pPr>
    </w:p>
    <w:p>
      <w:pPr>
        <w:jc w:val="center"/>
        <w:rPr>
          <w:rFonts w:ascii="宋体" w:hAnsi="宋体" w:cs="宋体"/>
          <w:color w:val="auto"/>
          <w:sz w:val="36"/>
          <w:szCs w:val="36"/>
        </w:rPr>
      </w:pPr>
      <w:r>
        <w:rPr>
          <w:rFonts w:hint="eastAsia" w:ascii="宋体" w:hAnsi="宋体" w:cs="宋体"/>
          <w:color w:val="auto"/>
          <w:sz w:val="24"/>
        </w:rPr>
        <w:br w:type="page"/>
      </w:r>
      <w:r>
        <w:rPr>
          <w:rFonts w:hint="eastAsia" w:ascii="宋体" w:hAnsi="宋体" w:cs="宋体"/>
          <w:b/>
          <w:bCs/>
          <w:color w:val="auto"/>
          <w:sz w:val="32"/>
          <w:szCs w:val="32"/>
        </w:rPr>
        <w:t>二、服务方案</w:t>
      </w:r>
    </w:p>
    <w:p>
      <w:pPr>
        <w:pStyle w:val="20"/>
        <w:rPr>
          <w:rFonts w:ascii="宋体" w:hAnsi="宋体" w:cs="宋体"/>
          <w:color w:val="auto"/>
        </w:rPr>
      </w:pPr>
    </w:p>
    <w:p>
      <w:pPr>
        <w:pStyle w:val="20"/>
        <w:rPr>
          <w:rFonts w:ascii="宋体" w:hAnsi="宋体" w:cs="宋体"/>
          <w:color w:val="auto"/>
        </w:rPr>
      </w:pPr>
    </w:p>
    <w:p>
      <w:pPr>
        <w:snapToGrid w:val="0"/>
        <w:spacing w:before="50" w:after="50" w:line="360" w:lineRule="auto"/>
        <w:ind w:right="-817" w:rightChars="-389"/>
        <w:rPr>
          <w:rFonts w:ascii="宋体" w:hAnsi="宋体" w:cs="宋体"/>
          <w:color w:val="auto"/>
          <w:sz w:val="24"/>
        </w:rPr>
      </w:pPr>
    </w:p>
    <w:p>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供应商名称（电子签章）：</w:t>
      </w:r>
    </w:p>
    <w:p>
      <w:pPr>
        <w:spacing w:line="360" w:lineRule="auto"/>
        <w:contextualSpacing/>
        <w:jc w:val="center"/>
        <w:rPr>
          <w:rFonts w:ascii="宋体" w:hAnsi="宋体" w:cs="宋体"/>
          <w:color w:val="auto"/>
          <w:kern w:val="0"/>
          <w:sz w:val="24"/>
        </w:rPr>
      </w:pPr>
      <w:r>
        <w:rPr>
          <w:rFonts w:hint="eastAsia" w:ascii="宋体" w:hAnsi="宋体" w:cs="宋体"/>
          <w:color w:val="auto"/>
          <w:kern w:val="0"/>
          <w:sz w:val="24"/>
        </w:rPr>
        <w:t xml:space="preserve">                                                   日期：  年  月   日</w:t>
      </w: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jc w:val="center"/>
        <w:rPr>
          <w:rFonts w:ascii="宋体" w:hAnsi="宋体" w:cs="宋体"/>
          <w:b/>
          <w:bCs/>
          <w:color w:val="auto"/>
          <w:sz w:val="32"/>
          <w:szCs w:val="32"/>
        </w:rPr>
      </w:pPr>
      <w:r>
        <w:rPr>
          <w:rFonts w:hint="eastAsia" w:ascii="宋体" w:hAnsi="宋体" w:cs="宋体"/>
          <w:b/>
          <w:bCs/>
          <w:color w:val="auto"/>
          <w:sz w:val="32"/>
          <w:szCs w:val="32"/>
        </w:rPr>
        <w:t>三、项目实施人员一览表</w:t>
      </w:r>
    </w:p>
    <w:p>
      <w:pPr>
        <w:rPr>
          <w:rFonts w:ascii="宋体" w:hAnsi="宋体" w:cs="宋体"/>
          <w:color w:val="auto"/>
        </w:rPr>
      </w:pPr>
    </w:p>
    <w:p>
      <w:pPr>
        <w:rPr>
          <w:rFonts w:ascii="宋体" w:hAnsi="宋体" w:cs="宋体"/>
          <w:color w:val="auto"/>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66"/>
        <w:gridCol w:w="1837"/>
        <w:gridCol w:w="1533"/>
        <w:gridCol w:w="1833"/>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2" w:type="dxa"/>
            <w:vAlign w:val="center"/>
          </w:tcPr>
          <w:p>
            <w:pPr>
              <w:snapToGrid w:val="0"/>
              <w:spacing w:before="50" w:afterLines="50"/>
              <w:jc w:val="center"/>
              <w:rPr>
                <w:rFonts w:ascii="宋体" w:hAnsi="宋体" w:cs="宋体"/>
                <w:color w:val="auto"/>
                <w:sz w:val="24"/>
                <w:szCs w:val="20"/>
              </w:rPr>
            </w:pPr>
          </w:p>
          <w:p>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姓名</w:t>
            </w:r>
          </w:p>
        </w:tc>
        <w:tc>
          <w:tcPr>
            <w:tcW w:w="766" w:type="dxa"/>
            <w:vAlign w:val="center"/>
          </w:tcPr>
          <w:p>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职务</w:t>
            </w:r>
          </w:p>
        </w:tc>
        <w:tc>
          <w:tcPr>
            <w:tcW w:w="1837" w:type="dxa"/>
            <w:vAlign w:val="center"/>
          </w:tcPr>
          <w:p>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专业技术资格（职称）或者职业资格或者执业资格证或者其他证书</w:t>
            </w:r>
          </w:p>
        </w:tc>
        <w:tc>
          <w:tcPr>
            <w:tcW w:w="1533" w:type="dxa"/>
            <w:vAlign w:val="center"/>
          </w:tcPr>
          <w:p>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证书编号</w:t>
            </w:r>
          </w:p>
        </w:tc>
        <w:tc>
          <w:tcPr>
            <w:tcW w:w="1833" w:type="dxa"/>
            <w:vAlign w:val="center"/>
          </w:tcPr>
          <w:p>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参加本单位</w:t>
            </w:r>
          </w:p>
          <w:p>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工作时间</w:t>
            </w:r>
          </w:p>
        </w:tc>
        <w:tc>
          <w:tcPr>
            <w:tcW w:w="1990" w:type="dxa"/>
            <w:vAlign w:val="center"/>
          </w:tcPr>
          <w:p>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pPr>
              <w:snapToGrid w:val="0"/>
              <w:spacing w:before="50" w:afterLines="50"/>
              <w:jc w:val="center"/>
              <w:rPr>
                <w:rFonts w:ascii="宋体" w:hAnsi="宋体" w:cs="宋体"/>
                <w:color w:val="auto"/>
                <w:sz w:val="24"/>
                <w:szCs w:val="20"/>
              </w:rPr>
            </w:pPr>
          </w:p>
        </w:tc>
        <w:tc>
          <w:tcPr>
            <w:tcW w:w="766" w:type="dxa"/>
            <w:vAlign w:val="center"/>
          </w:tcPr>
          <w:p>
            <w:pPr>
              <w:snapToGrid w:val="0"/>
              <w:spacing w:before="50" w:afterLines="50"/>
              <w:jc w:val="center"/>
              <w:rPr>
                <w:rFonts w:ascii="宋体" w:hAnsi="宋体" w:cs="宋体"/>
                <w:color w:val="auto"/>
                <w:sz w:val="24"/>
                <w:szCs w:val="20"/>
              </w:rPr>
            </w:pPr>
          </w:p>
        </w:tc>
        <w:tc>
          <w:tcPr>
            <w:tcW w:w="1837" w:type="dxa"/>
            <w:vAlign w:val="center"/>
          </w:tcPr>
          <w:p>
            <w:pPr>
              <w:snapToGrid w:val="0"/>
              <w:spacing w:before="50" w:afterLines="50"/>
              <w:jc w:val="center"/>
              <w:rPr>
                <w:rFonts w:ascii="宋体" w:hAnsi="宋体" w:cs="宋体"/>
                <w:color w:val="auto"/>
                <w:sz w:val="24"/>
                <w:szCs w:val="20"/>
              </w:rPr>
            </w:pPr>
          </w:p>
        </w:tc>
        <w:tc>
          <w:tcPr>
            <w:tcW w:w="1533" w:type="dxa"/>
            <w:vAlign w:val="center"/>
          </w:tcPr>
          <w:p>
            <w:pPr>
              <w:snapToGrid w:val="0"/>
              <w:spacing w:before="50" w:afterLines="50"/>
              <w:jc w:val="center"/>
              <w:rPr>
                <w:rFonts w:ascii="宋体" w:hAnsi="宋体" w:cs="宋体"/>
                <w:color w:val="auto"/>
                <w:sz w:val="24"/>
                <w:szCs w:val="20"/>
              </w:rPr>
            </w:pPr>
          </w:p>
        </w:tc>
        <w:tc>
          <w:tcPr>
            <w:tcW w:w="1833" w:type="dxa"/>
            <w:vAlign w:val="center"/>
          </w:tcPr>
          <w:p>
            <w:pPr>
              <w:snapToGrid w:val="0"/>
              <w:spacing w:before="50" w:afterLines="50"/>
              <w:jc w:val="center"/>
              <w:rPr>
                <w:rFonts w:ascii="宋体" w:hAnsi="宋体" w:cs="宋体"/>
                <w:color w:val="auto"/>
                <w:sz w:val="24"/>
                <w:szCs w:val="20"/>
              </w:rPr>
            </w:pPr>
          </w:p>
        </w:tc>
        <w:tc>
          <w:tcPr>
            <w:tcW w:w="1990" w:type="dxa"/>
            <w:vAlign w:val="center"/>
          </w:tcPr>
          <w:p>
            <w:pPr>
              <w:snapToGrid w:val="0"/>
              <w:spacing w:before="50" w:afterLines="50"/>
              <w:jc w:val="center"/>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pPr>
              <w:snapToGrid w:val="0"/>
              <w:spacing w:before="50" w:afterLines="50"/>
              <w:jc w:val="center"/>
              <w:rPr>
                <w:rFonts w:ascii="宋体" w:hAnsi="宋体" w:cs="宋体"/>
                <w:color w:val="auto"/>
                <w:sz w:val="24"/>
                <w:szCs w:val="20"/>
              </w:rPr>
            </w:pPr>
          </w:p>
        </w:tc>
        <w:tc>
          <w:tcPr>
            <w:tcW w:w="766" w:type="dxa"/>
            <w:vAlign w:val="center"/>
          </w:tcPr>
          <w:p>
            <w:pPr>
              <w:snapToGrid w:val="0"/>
              <w:spacing w:before="50" w:afterLines="50"/>
              <w:jc w:val="center"/>
              <w:rPr>
                <w:rFonts w:ascii="宋体" w:hAnsi="宋体" w:cs="宋体"/>
                <w:color w:val="auto"/>
                <w:sz w:val="24"/>
                <w:szCs w:val="20"/>
              </w:rPr>
            </w:pPr>
          </w:p>
        </w:tc>
        <w:tc>
          <w:tcPr>
            <w:tcW w:w="1837" w:type="dxa"/>
            <w:vAlign w:val="center"/>
          </w:tcPr>
          <w:p>
            <w:pPr>
              <w:snapToGrid w:val="0"/>
              <w:spacing w:before="50" w:afterLines="50"/>
              <w:jc w:val="center"/>
              <w:rPr>
                <w:rFonts w:ascii="宋体" w:hAnsi="宋体" w:cs="宋体"/>
                <w:color w:val="auto"/>
                <w:sz w:val="24"/>
                <w:szCs w:val="20"/>
              </w:rPr>
            </w:pPr>
          </w:p>
        </w:tc>
        <w:tc>
          <w:tcPr>
            <w:tcW w:w="1533" w:type="dxa"/>
            <w:vAlign w:val="center"/>
          </w:tcPr>
          <w:p>
            <w:pPr>
              <w:snapToGrid w:val="0"/>
              <w:spacing w:before="50" w:afterLines="50"/>
              <w:jc w:val="center"/>
              <w:rPr>
                <w:rFonts w:ascii="宋体" w:hAnsi="宋体" w:cs="宋体"/>
                <w:color w:val="auto"/>
                <w:sz w:val="24"/>
                <w:szCs w:val="20"/>
              </w:rPr>
            </w:pPr>
          </w:p>
        </w:tc>
        <w:tc>
          <w:tcPr>
            <w:tcW w:w="1833" w:type="dxa"/>
            <w:vAlign w:val="center"/>
          </w:tcPr>
          <w:p>
            <w:pPr>
              <w:snapToGrid w:val="0"/>
              <w:spacing w:before="50" w:afterLines="50"/>
              <w:jc w:val="center"/>
              <w:rPr>
                <w:rFonts w:ascii="宋体" w:hAnsi="宋体" w:cs="宋体"/>
                <w:color w:val="auto"/>
                <w:sz w:val="24"/>
                <w:szCs w:val="20"/>
              </w:rPr>
            </w:pPr>
          </w:p>
        </w:tc>
        <w:tc>
          <w:tcPr>
            <w:tcW w:w="1990" w:type="dxa"/>
            <w:vAlign w:val="center"/>
          </w:tcPr>
          <w:p>
            <w:pPr>
              <w:snapToGrid w:val="0"/>
              <w:spacing w:before="50" w:afterLines="50"/>
              <w:jc w:val="center"/>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pPr>
              <w:snapToGrid w:val="0"/>
              <w:spacing w:before="50" w:afterLines="50"/>
              <w:jc w:val="center"/>
              <w:rPr>
                <w:rFonts w:ascii="宋体" w:hAnsi="宋体" w:cs="宋体"/>
                <w:color w:val="auto"/>
                <w:sz w:val="24"/>
                <w:szCs w:val="20"/>
              </w:rPr>
            </w:pPr>
          </w:p>
        </w:tc>
        <w:tc>
          <w:tcPr>
            <w:tcW w:w="766" w:type="dxa"/>
            <w:vAlign w:val="center"/>
          </w:tcPr>
          <w:p>
            <w:pPr>
              <w:snapToGrid w:val="0"/>
              <w:spacing w:before="50" w:afterLines="50"/>
              <w:jc w:val="center"/>
              <w:rPr>
                <w:rFonts w:ascii="宋体" w:hAnsi="宋体" w:cs="宋体"/>
                <w:color w:val="auto"/>
                <w:sz w:val="24"/>
                <w:szCs w:val="20"/>
              </w:rPr>
            </w:pPr>
          </w:p>
        </w:tc>
        <w:tc>
          <w:tcPr>
            <w:tcW w:w="1837" w:type="dxa"/>
            <w:vAlign w:val="center"/>
          </w:tcPr>
          <w:p>
            <w:pPr>
              <w:snapToGrid w:val="0"/>
              <w:spacing w:before="50" w:afterLines="50"/>
              <w:jc w:val="center"/>
              <w:rPr>
                <w:rFonts w:ascii="宋体" w:hAnsi="宋体" w:cs="宋体"/>
                <w:color w:val="auto"/>
                <w:sz w:val="24"/>
                <w:szCs w:val="20"/>
              </w:rPr>
            </w:pPr>
          </w:p>
        </w:tc>
        <w:tc>
          <w:tcPr>
            <w:tcW w:w="1533" w:type="dxa"/>
            <w:vAlign w:val="center"/>
          </w:tcPr>
          <w:p>
            <w:pPr>
              <w:snapToGrid w:val="0"/>
              <w:spacing w:before="50" w:afterLines="50"/>
              <w:jc w:val="center"/>
              <w:rPr>
                <w:rFonts w:ascii="宋体" w:hAnsi="宋体" w:cs="宋体"/>
                <w:color w:val="auto"/>
                <w:sz w:val="24"/>
                <w:szCs w:val="20"/>
              </w:rPr>
            </w:pPr>
          </w:p>
        </w:tc>
        <w:tc>
          <w:tcPr>
            <w:tcW w:w="1833" w:type="dxa"/>
            <w:vAlign w:val="center"/>
          </w:tcPr>
          <w:p>
            <w:pPr>
              <w:snapToGrid w:val="0"/>
              <w:spacing w:before="50" w:afterLines="50"/>
              <w:jc w:val="center"/>
              <w:rPr>
                <w:rFonts w:ascii="宋体" w:hAnsi="宋体" w:cs="宋体"/>
                <w:color w:val="auto"/>
                <w:sz w:val="24"/>
                <w:szCs w:val="20"/>
              </w:rPr>
            </w:pPr>
          </w:p>
        </w:tc>
        <w:tc>
          <w:tcPr>
            <w:tcW w:w="1990" w:type="dxa"/>
            <w:vAlign w:val="center"/>
          </w:tcPr>
          <w:p>
            <w:pPr>
              <w:snapToGrid w:val="0"/>
              <w:spacing w:before="50" w:afterLines="50"/>
              <w:jc w:val="center"/>
              <w:rPr>
                <w:rFonts w:ascii="宋体" w:hAnsi="宋体" w:cs="宋体"/>
                <w:color w:val="auto"/>
                <w:sz w:val="24"/>
                <w:szCs w:val="20"/>
              </w:rPr>
            </w:pPr>
          </w:p>
        </w:tc>
      </w:tr>
    </w:tbl>
    <w:p>
      <w:pPr>
        <w:spacing w:line="360" w:lineRule="auto"/>
        <w:rPr>
          <w:rFonts w:hint="eastAsia" w:ascii="宋体" w:hAnsi="宋体" w:cs="宋体"/>
          <w:color w:val="auto"/>
          <w:sz w:val="24"/>
          <w:szCs w:val="20"/>
        </w:rPr>
      </w:pPr>
      <w:r>
        <w:rPr>
          <w:rFonts w:hint="eastAsia" w:ascii="宋体" w:hAnsi="宋体" w:cs="宋体"/>
          <w:color w:val="auto"/>
          <w:sz w:val="24"/>
          <w:szCs w:val="20"/>
        </w:rPr>
        <w:t>注：</w:t>
      </w:r>
    </w:p>
    <w:p>
      <w:pPr>
        <w:spacing w:line="360" w:lineRule="auto"/>
        <w:rPr>
          <w:rFonts w:hint="eastAsia" w:ascii="宋体" w:hAnsi="宋体" w:cs="宋体"/>
          <w:color w:val="auto"/>
          <w:sz w:val="24"/>
          <w:lang w:eastAsia="zh-CN"/>
        </w:rPr>
      </w:pPr>
      <w:r>
        <w:rPr>
          <w:rFonts w:hint="eastAsia" w:ascii="宋体" w:hAnsi="宋体" w:cs="宋体"/>
          <w:color w:val="auto"/>
          <w:sz w:val="24"/>
          <w:lang w:val="en-US" w:eastAsia="zh-CN"/>
        </w:rPr>
        <w:t>1.</w:t>
      </w:r>
      <w:r>
        <w:rPr>
          <w:rFonts w:hint="eastAsia" w:ascii="宋体" w:hAnsi="宋体" w:cs="宋体"/>
          <w:color w:val="auto"/>
          <w:sz w:val="24"/>
          <w:lang w:eastAsia="zh-CN"/>
        </w:rPr>
        <w:t>拟派本项目负责人（</w:t>
      </w:r>
      <w:r>
        <w:rPr>
          <w:rFonts w:hint="eastAsia" w:ascii="宋体" w:hAnsi="宋体" w:cs="宋体"/>
          <w:color w:val="auto"/>
          <w:sz w:val="24"/>
          <w:lang w:val="en-US" w:eastAsia="zh-CN"/>
        </w:rPr>
        <w:t>1名</w:t>
      </w:r>
      <w:r>
        <w:rPr>
          <w:rFonts w:hint="eastAsia" w:ascii="宋体" w:hAnsi="宋体" w:cs="宋体"/>
          <w:color w:val="auto"/>
          <w:sz w:val="24"/>
          <w:lang w:eastAsia="zh-CN"/>
        </w:rPr>
        <w:t>）具备</w:t>
      </w:r>
      <w:r>
        <w:rPr>
          <w:rFonts w:hint="eastAsia" w:ascii="宋体" w:hAnsi="宋体" w:cs="宋体"/>
          <w:color w:val="auto"/>
          <w:sz w:val="24"/>
          <w:lang w:val="en-US" w:eastAsia="zh-CN"/>
        </w:rPr>
        <w:t>林业相关专业（</w:t>
      </w:r>
      <w:r>
        <w:rPr>
          <w:rFonts w:hint="eastAsia" w:ascii="宋体" w:hAnsi="宋体" w:cs="宋体"/>
          <w:color w:val="auto"/>
          <w:sz w:val="24"/>
          <w:lang w:eastAsia="zh-CN"/>
        </w:rPr>
        <w:t>林业、林学、林业规划、林业工程、林业技术、林业调查等</w:t>
      </w:r>
      <w:r>
        <w:rPr>
          <w:rFonts w:hint="eastAsia" w:ascii="宋体" w:hAnsi="宋体" w:cs="宋体"/>
          <w:color w:val="auto"/>
          <w:sz w:val="24"/>
          <w:lang w:val="en-US" w:eastAsia="zh-CN"/>
        </w:rPr>
        <w:t>），中级（含）以上技术职称的证明材料（职称证、身份证及2024年9月至今任意1个月在供应商单位缴交的社保证明）</w:t>
      </w:r>
      <w:r>
        <w:rPr>
          <w:rFonts w:hint="eastAsia" w:ascii="宋体" w:hAnsi="宋体" w:cs="宋体"/>
          <w:color w:val="auto"/>
          <w:sz w:val="24"/>
          <w:lang w:eastAsia="zh-CN"/>
        </w:rPr>
        <w:t>。</w:t>
      </w:r>
    </w:p>
    <w:p>
      <w:pPr>
        <w:snapToGrid w:val="0"/>
        <w:spacing w:before="50" w:afterLines="50"/>
        <w:jc w:val="left"/>
        <w:rPr>
          <w:rFonts w:ascii="宋体" w:hAnsi="宋体" w:cs="宋体"/>
          <w:color w:val="auto"/>
          <w:sz w:val="24"/>
          <w:szCs w:val="20"/>
        </w:rPr>
      </w:pPr>
      <w:r>
        <w:rPr>
          <w:rFonts w:hint="eastAsia" w:ascii="宋体" w:hAnsi="宋体" w:cs="宋体"/>
          <w:color w:val="auto"/>
          <w:sz w:val="24"/>
          <w:szCs w:val="20"/>
          <w:lang w:val="en-US" w:eastAsia="zh-CN"/>
        </w:rPr>
        <w:t>2.</w:t>
      </w:r>
      <w:r>
        <w:rPr>
          <w:rFonts w:hint="eastAsia" w:ascii="宋体" w:hAnsi="宋体" w:cs="宋体"/>
          <w:color w:val="auto"/>
          <w:sz w:val="24"/>
          <w:szCs w:val="20"/>
        </w:rPr>
        <w:t>在填写时，如本表格不适合供应商的实际情况，可根据本表格式自行制表填写。</w:t>
      </w:r>
    </w:p>
    <w:p>
      <w:pPr>
        <w:spacing w:line="360" w:lineRule="auto"/>
        <w:ind w:firstLine="3840" w:firstLineChars="1600"/>
        <w:rPr>
          <w:rFonts w:ascii="宋体" w:hAnsi="宋体" w:cs="宋体"/>
          <w:color w:val="auto"/>
          <w:kern w:val="0"/>
          <w:sz w:val="24"/>
        </w:rPr>
      </w:pPr>
    </w:p>
    <w:p>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供应商名称（电子签章）：</w:t>
      </w:r>
    </w:p>
    <w:p>
      <w:pPr>
        <w:spacing w:line="360" w:lineRule="auto"/>
        <w:contextualSpacing/>
        <w:jc w:val="center"/>
        <w:rPr>
          <w:rFonts w:ascii="宋体" w:hAnsi="宋体" w:cs="宋体"/>
          <w:color w:val="auto"/>
          <w:kern w:val="0"/>
          <w:sz w:val="24"/>
        </w:rPr>
      </w:pPr>
      <w:r>
        <w:rPr>
          <w:rFonts w:hint="eastAsia" w:ascii="宋体" w:hAnsi="宋体" w:cs="宋体"/>
          <w:color w:val="auto"/>
          <w:kern w:val="0"/>
          <w:sz w:val="24"/>
        </w:rPr>
        <w:t xml:space="preserve">                                                   日期：  年  月   日</w:t>
      </w:r>
    </w:p>
    <w:p>
      <w:pPr>
        <w:pStyle w:val="28"/>
        <w:ind w:firstLine="210"/>
        <w:rPr>
          <w:rFonts w:ascii="宋体" w:hAnsi="宋体" w:cs="宋体"/>
          <w:color w:val="auto"/>
        </w:rPr>
      </w:pPr>
    </w:p>
    <w:p>
      <w:pPr>
        <w:pStyle w:val="20"/>
        <w:rPr>
          <w:rFonts w:ascii="宋体" w:hAnsi="宋体" w:cs="宋体"/>
          <w:color w:val="auto"/>
        </w:rPr>
      </w:pPr>
    </w:p>
    <w:p>
      <w:pPr>
        <w:pStyle w:val="20"/>
        <w:rPr>
          <w:rFonts w:ascii="宋体" w:hAnsi="宋体" w:cs="宋体"/>
          <w:color w:val="auto"/>
        </w:rPr>
      </w:pPr>
    </w:p>
    <w:p>
      <w:pPr>
        <w:jc w:val="left"/>
        <w:rPr>
          <w:rFonts w:hint="eastAsia" w:ascii="宋体" w:hAnsi="宋体" w:cs="宋体"/>
          <w:b/>
          <w:bCs/>
          <w:color w:val="auto"/>
          <w:sz w:val="32"/>
          <w:szCs w:val="32"/>
        </w:rPr>
      </w:pPr>
      <w:r>
        <w:rPr>
          <w:rFonts w:hint="eastAsia" w:ascii="宋体" w:hAnsi="宋体" w:cs="宋体"/>
          <w:b/>
          <w:bCs/>
          <w:color w:val="auto"/>
          <w:sz w:val="32"/>
          <w:szCs w:val="32"/>
        </w:rPr>
        <w:br w:type="page"/>
      </w:r>
    </w:p>
    <w:p>
      <w:pPr>
        <w:jc w:val="center"/>
        <w:rPr>
          <w:rFonts w:ascii="宋体" w:hAnsi="宋体" w:cs="宋体"/>
          <w:b/>
          <w:bCs/>
          <w:color w:val="auto"/>
          <w:sz w:val="32"/>
          <w:szCs w:val="32"/>
        </w:rPr>
      </w:pPr>
      <w:r>
        <w:rPr>
          <w:rFonts w:hint="eastAsia" w:ascii="宋体" w:hAnsi="宋体" w:cs="宋体"/>
          <w:b/>
          <w:bCs/>
          <w:color w:val="auto"/>
          <w:sz w:val="32"/>
          <w:szCs w:val="32"/>
        </w:rPr>
        <w:t>四、供应商认为需要提供的其他有关资料</w:t>
      </w:r>
    </w:p>
    <w:p>
      <w:pPr>
        <w:spacing w:line="360" w:lineRule="auto"/>
        <w:ind w:firstLine="5760" w:firstLineChars="1600"/>
        <w:rPr>
          <w:rFonts w:ascii="宋体" w:hAnsi="宋体" w:cs="宋体"/>
          <w:color w:val="auto"/>
          <w:sz w:val="36"/>
          <w:szCs w:val="36"/>
        </w:rPr>
      </w:pPr>
    </w:p>
    <w:p>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供应商名称（电子签章）：</w:t>
      </w:r>
    </w:p>
    <w:p>
      <w:pPr>
        <w:spacing w:line="360" w:lineRule="auto"/>
        <w:contextualSpacing/>
        <w:jc w:val="center"/>
        <w:rPr>
          <w:rFonts w:ascii="宋体" w:hAnsi="宋体" w:cs="宋体"/>
          <w:color w:val="auto"/>
          <w:kern w:val="0"/>
          <w:sz w:val="24"/>
        </w:rPr>
      </w:pPr>
      <w:r>
        <w:rPr>
          <w:rFonts w:hint="eastAsia" w:ascii="宋体" w:hAnsi="宋体" w:cs="宋体"/>
          <w:color w:val="auto"/>
          <w:kern w:val="0"/>
          <w:sz w:val="24"/>
        </w:rPr>
        <w:t xml:space="preserve">                                                   日期：  年  月   日</w:t>
      </w:r>
    </w:p>
    <w:p>
      <w:pPr>
        <w:pStyle w:val="3"/>
        <w:rPr>
          <w:rFonts w:ascii="宋体" w:hAnsi="宋体" w:cs="宋体"/>
          <w:color w:val="auto"/>
        </w:rPr>
      </w:pPr>
      <w:r>
        <w:rPr>
          <w:rFonts w:hint="eastAsia" w:ascii="宋体" w:hAnsi="宋体" w:cs="宋体"/>
          <w:color w:val="auto"/>
        </w:rPr>
        <w:br w:type="page"/>
      </w:r>
      <w:bookmarkStart w:id="155" w:name="_Toc9725"/>
      <w:r>
        <w:rPr>
          <w:rFonts w:hint="eastAsia" w:ascii="宋体" w:hAnsi="宋体" w:cs="宋体"/>
          <w:color w:val="auto"/>
        </w:rPr>
        <w:t>三、报价文件格式</w:t>
      </w:r>
      <w:bookmarkEnd w:id="155"/>
    </w:p>
    <w:p>
      <w:pPr>
        <w:snapToGrid w:val="0"/>
        <w:spacing w:beforeLines="50" w:after="50" w:line="360" w:lineRule="auto"/>
        <w:jc w:val="left"/>
        <w:rPr>
          <w:rFonts w:ascii="宋体" w:hAnsi="宋体" w:cs="宋体"/>
          <w:b/>
          <w:color w:val="auto"/>
          <w:sz w:val="24"/>
        </w:rPr>
      </w:pPr>
      <w:r>
        <w:rPr>
          <w:rFonts w:hint="eastAsia" w:ascii="宋体" w:hAnsi="宋体" w:cs="宋体"/>
          <w:b/>
          <w:color w:val="auto"/>
          <w:sz w:val="32"/>
          <w:szCs w:val="32"/>
        </w:rPr>
        <w:t>1.报价文件封面格式：</w:t>
      </w:r>
      <w:r>
        <w:rPr>
          <w:rFonts w:hint="eastAsia" w:ascii="宋体" w:hAnsi="宋体" w:cs="宋体"/>
          <w:b/>
          <w:color w:val="auto"/>
          <w:sz w:val="24"/>
        </w:rPr>
        <w:t xml:space="preserve"> </w:t>
      </w:r>
    </w:p>
    <w:p>
      <w:pPr>
        <w:snapToGrid w:val="0"/>
        <w:spacing w:beforeLines="50" w:after="50"/>
        <w:rPr>
          <w:rFonts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Cs/>
          <w:color w:val="auto"/>
          <w:sz w:val="24"/>
        </w:rPr>
        <w:t>电子响应文件</w:t>
      </w:r>
    </w:p>
    <w:p>
      <w:pPr>
        <w:snapToGrid w:val="0"/>
        <w:spacing w:beforeLines="50" w:after="50"/>
        <w:rPr>
          <w:rFonts w:ascii="宋体" w:hAnsi="宋体" w:cs="宋体"/>
          <w:color w:val="auto"/>
          <w:sz w:val="24"/>
          <w:szCs w:val="20"/>
        </w:rPr>
      </w:pPr>
    </w:p>
    <w:p>
      <w:pPr>
        <w:snapToGrid w:val="0"/>
        <w:spacing w:beforeLines="50" w:after="50"/>
        <w:rPr>
          <w:rFonts w:ascii="宋体" w:hAnsi="宋体" w:cs="宋体"/>
          <w:color w:val="auto"/>
          <w:sz w:val="24"/>
          <w:szCs w:val="20"/>
        </w:rPr>
      </w:pPr>
    </w:p>
    <w:p>
      <w:pPr>
        <w:snapToGrid w:val="0"/>
        <w:spacing w:beforeLines="50" w:after="50"/>
        <w:jc w:val="center"/>
        <w:rPr>
          <w:rFonts w:ascii="宋体" w:hAnsi="宋体" w:cs="宋体"/>
          <w:bCs/>
          <w:color w:val="auto"/>
          <w:sz w:val="44"/>
          <w:szCs w:val="44"/>
        </w:rPr>
      </w:pPr>
      <w:r>
        <w:rPr>
          <w:rFonts w:hint="eastAsia" w:ascii="宋体" w:hAnsi="宋体" w:cs="宋体"/>
          <w:bCs/>
          <w:color w:val="auto"/>
          <w:sz w:val="44"/>
          <w:szCs w:val="44"/>
        </w:rPr>
        <w:t>报  价  文  件</w:t>
      </w:r>
    </w:p>
    <w:p>
      <w:pPr>
        <w:snapToGrid w:val="0"/>
        <w:spacing w:beforeLines="50" w:after="50"/>
        <w:rPr>
          <w:rFonts w:ascii="宋体" w:hAnsi="宋体" w:cs="宋体"/>
          <w:bCs/>
          <w:color w:val="auto"/>
          <w:sz w:val="24"/>
          <w:szCs w:val="20"/>
        </w:rPr>
      </w:pPr>
    </w:p>
    <w:p>
      <w:pPr>
        <w:snapToGrid w:val="0"/>
        <w:spacing w:beforeLines="50" w:after="50"/>
        <w:rPr>
          <w:rFonts w:ascii="宋体" w:hAnsi="宋体" w:cs="宋体"/>
          <w:bCs/>
          <w:color w:val="auto"/>
          <w:sz w:val="24"/>
          <w:szCs w:val="20"/>
        </w:rPr>
      </w:pPr>
    </w:p>
    <w:p>
      <w:pPr>
        <w:snapToGrid w:val="0"/>
        <w:spacing w:beforeLines="50" w:after="50"/>
        <w:rPr>
          <w:rFonts w:ascii="宋体" w:hAnsi="宋体" w:cs="宋体"/>
          <w:bCs/>
          <w:color w:val="auto"/>
          <w:sz w:val="24"/>
          <w:szCs w:val="20"/>
        </w:rPr>
      </w:pPr>
    </w:p>
    <w:p>
      <w:pPr>
        <w:snapToGrid w:val="0"/>
        <w:spacing w:beforeLines="50" w:after="50"/>
        <w:rPr>
          <w:rFonts w:ascii="宋体" w:hAnsi="宋体" w:cs="宋体"/>
          <w:bCs/>
          <w:color w:val="auto"/>
          <w:sz w:val="24"/>
          <w:szCs w:val="20"/>
        </w:rPr>
      </w:pPr>
    </w:p>
    <w:p>
      <w:pPr>
        <w:snapToGrid w:val="0"/>
        <w:spacing w:beforeLines="50" w:after="50"/>
        <w:ind w:firstLine="640" w:firstLineChars="200"/>
        <w:rPr>
          <w:rFonts w:ascii="宋体" w:hAnsi="宋体" w:cs="宋体"/>
          <w:bCs/>
          <w:color w:val="auto"/>
          <w:sz w:val="32"/>
          <w:szCs w:val="32"/>
        </w:rPr>
      </w:pPr>
      <w:r>
        <w:rPr>
          <w:rFonts w:hint="eastAsia" w:ascii="宋体" w:hAnsi="宋体" w:cs="宋体"/>
          <w:bCs/>
          <w:color w:val="auto"/>
          <w:sz w:val="32"/>
          <w:szCs w:val="32"/>
        </w:rPr>
        <w:t>项目名称：</w:t>
      </w:r>
    </w:p>
    <w:p>
      <w:pPr>
        <w:snapToGrid w:val="0"/>
        <w:spacing w:beforeLines="50" w:after="50"/>
        <w:ind w:firstLine="720" w:firstLineChars="225"/>
        <w:rPr>
          <w:rFonts w:ascii="宋体" w:hAnsi="宋体" w:cs="宋体"/>
          <w:bCs/>
          <w:color w:val="auto"/>
          <w:sz w:val="32"/>
          <w:szCs w:val="32"/>
        </w:rPr>
      </w:pPr>
    </w:p>
    <w:p>
      <w:pPr>
        <w:snapToGrid w:val="0"/>
        <w:spacing w:beforeLines="50" w:after="50"/>
        <w:ind w:firstLine="720" w:firstLineChars="225"/>
        <w:rPr>
          <w:rFonts w:ascii="宋体" w:hAnsi="宋体" w:cs="宋体"/>
          <w:bCs/>
          <w:color w:val="auto"/>
          <w:sz w:val="32"/>
          <w:szCs w:val="32"/>
        </w:rPr>
      </w:pPr>
      <w:r>
        <w:rPr>
          <w:rFonts w:hint="eastAsia" w:ascii="宋体" w:hAnsi="宋体" w:cs="宋体"/>
          <w:bCs/>
          <w:color w:val="auto"/>
          <w:sz w:val="32"/>
          <w:szCs w:val="32"/>
        </w:rPr>
        <w:t>项目编号：</w:t>
      </w:r>
    </w:p>
    <w:p>
      <w:pPr>
        <w:snapToGrid w:val="0"/>
        <w:spacing w:beforeLines="50" w:after="50"/>
        <w:ind w:firstLine="720" w:firstLineChars="225"/>
        <w:rPr>
          <w:rFonts w:ascii="宋体" w:hAnsi="宋体" w:cs="宋体"/>
          <w:bCs/>
          <w:color w:val="auto"/>
          <w:sz w:val="32"/>
          <w:szCs w:val="32"/>
        </w:rPr>
      </w:pPr>
      <w:r>
        <w:rPr>
          <w:rFonts w:hint="eastAsia" w:ascii="宋体" w:hAnsi="宋体" w:cs="宋体"/>
          <w:bCs/>
          <w:color w:val="auto"/>
          <w:sz w:val="32"/>
          <w:szCs w:val="32"/>
        </w:rPr>
        <w:t xml:space="preserve"> </w:t>
      </w:r>
    </w:p>
    <w:p>
      <w:pPr>
        <w:snapToGrid w:val="0"/>
        <w:spacing w:beforeLines="50" w:after="50"/>
        <w:ind w:firstLine="720" w:firstLineChars="225"/>
        <w:rPr>
          <w:rFonts w:ascii="宋体" w:hAnsi="宋体" w:cs="宋体"/>
          <w:bCs/>
          <w:color w:val="auto"/>
          <w:sz w:val="32"/>
          <w:szCs w:val="32"/>
        </w:rPr>
      </w:pPr>
      <w:r>
        <w:rPr>
          <w:rFonts w:hint="eastAsia" w:ascii="宋体" w:hAnsi="宋体" w:cs="宋体"/>
          <w:bCs/>
          <w:color w:val="auto"/>
          <w:sz w:val="32"/>
          <w:szCs w:val="32"/>
        </w:rPr>
        <w:t>所竞分标（如有则填写，无分标时填写“无”或者留空）：</w:t>
      </w:r>
    </w:p>
    <w:p>
      <w:pPr>
        <w:snapToGrid w:val="0"/>
        <w:spacing w:beforeLines="50" w:after="50"/>
        <w:ind w:firstLine="720" w:firstLineChars="225"/>
        <w:rPr>
          <w:rFonts w:ascii="宋体" w:hAnsi="宋体" w:cs="宋体"/>
          <w:bCs/>
          <w:color w:val="auto"/>
          <w:sz w:val="32"/>
          <w:szCs w:val="32"/>
        </w:rPr>
      </w:pPr>
    </w:p>
    <w:p>
      <w:pPr>
        <w:pStyle w:val="7"/>
        <w:snapToGrid w:val="0"/>
        <w:spacing w:before="50" w:after="50"/>
        <w:ind w:firstLine="720" w:firstLineChars="225"/>
        <w:rPr>
          <w:rFonts w:ascii="宋体" w:hAnsi="宋体" w:cs="宋体"/>
          <w:bCs/>
          <w:color w:val="auto"/>
          <w:sz w:val="32"/>
          <w:szCs w:val="32"/>
        </w:rPr>
      </w:pPr>
      <w:r>
        <w:rPr>
          <w:rFonts w:hint="eastAsia" w:ascii="宋体" w:hAnsi="宋体" w:cs="宋体"/>
          <w:bCs/>
          <w:color w:val="auto"/>
          <w:sz w:val="32"/>
          <w:szCs w:val="32"/>
        </w:rPr>
        <w:t>供应商名称：</w:t>
      </w:r>
    </w:p>
    <w:p>
      <w:pPr>
        <w:pStyle w:val="7"/>
        <w:snapToGrid w:val="0"/>
        <w:spacing w:before="50" w:after="50"/>
        <w:ind w:firstLine="1280" w:firstLineChars="400"/>
        <w:rPr>
          <w:rFonts w:ascii="宋体" w:hAnsi="宋体" w:cs="宋体"/>
          <w:bCs/>
          <w:color w:val="auto"/>
          <w:sz w:val="32"/>
          <w:szCs w:val="32"/>
        </w:rPr>
      </w:pPr>
    </w:p>
    <w:p>
      <w:pPr>
        <w:snapToGrid w:val="0"/>
        <w:spacing w:beforeLines="50" w:after="50"/>
        <w:jc w:val="center"/>
        <w:rPr>
          <w:rFonts w:ascii="宋体" w:hAnsi="宋体" w:cs="宋体"/>
          <w:color w:val="auto"/>
          <w:sz w:val="32"/>
          <w:szCs w:val="32"/>
        </w:rPr>
      </w:pPr>
      <w:r>
        <w:rPr>
          <w:rFonts w:hint="eastAsia" w:ascii="宋体" w:hAnsi="宋体" w:cs="宋体"/>
          <w:color w:val="auto"/>
          <w:sz w:val="32"/>
          <w:szCs w:val="32"/>
        </w:rPr>
        <w:t>年    月    日</w:t>
      </w:r>
    </w:p>
    <w:p>
      <w:pPr>
        <w:snapToGrid w:val="0"/>
        <w:spacing w:beforeLines="50" w:after="50" w:line="360" w:lineRule="auto"/>
        <w:ind w:left="142"/>
        <w:jc w:val="left"/>
        <w:rPr>
          <w:rFonts w:ascii="宋体" w:hAnsi="宋体" w:cs="宋体"/>
          <w:b/>
          <w:bCs/>
          <w:color w:val="auto"/>
          <w:sz w:val="32"/>
          <w:szCs w:val="32"/>
        </w:rPr>
      </w:pPr>
      <w:r>
        <w:rPr>
          <w:rFonts w:hint="eastAsia" w:ascii="宋体" w:hAnsi="宋体" w:cs="宋体"/>
          <w:color w:val="auto"/>
          <w:sz w:val="24"/>
        </w:rPr>
        <w:br w:type="page"/>
      </w:r>
      <w:r>
        <w:rPr>
          <w:rFonts w:hint="eastAsia" w:ascii="宋体" w:hAnsi="宋体" w:cs="宋体"/>
          <w:b/>
          <w:bCs/>
          <w:color w:val="auto"/>
          <w:sz w:val="32"/>
          <w:szCs w:val="32"/>
        </w:rPr>
        <w:t>2.报价文件目录</w:t>
      </w:r>
    </w:p>
    <w:p>
      <w:pPr>
        <w:snapToGrid w:val="0"/>
        <w:spacing w:line="360" w:lineRule="auto"/>
        <w:rPr>
          <w:rFonts w:ascii="宋体" w:hAnsi="宋体" w:cs="宋体"/>
          <w:color w:val="auto"/>
          <w:kern w:val="0"/>
          <w:sz w:val="24"/>
        </w:rPr>
      </w:pPr>
      <w:r>
        <w:rPr>
          <w:rFonts w:hint="eastAsia" w:ascii="宋体" w:hAnsi="宋体" w:cs="宋体"/>
          <w:color w:val="auto"/>
          <w:kern w:val="0"/>
          <w:sz w:val="24"/>
        </w:rPr>
        <w:t>一、</w:t>
      </w:r>
      <w:r>
        <w:rPr>
          <w:rFonts w:hint="eastAsia" w:ascii="宋体" w:hAnsi="宋体" w:cs="宋体"/>
          <w:color w:val="auto"/>
          <w:sz w:val="24"/>
        </w:rPr>
        <w:t>响应函</w:t>
      </w:r>
      <w:r>
        <w:rPr>
          <w:rFonts w:hint="eastAsia" w:ascii="宋体" w:hAnsi="宋体" w:cs="宋体"/>
          <w:color w:val="auto"/>
          <w:kern w:val="0"/>
          <w:sz w:val="24"/>
        </w:rPr>
        <w:t>…………………………………………………………………………（页码）</w:t>
      </w:r>
    </w:p>
    <w:p>
      <w:pPr>
        <w:snapToGrid w:val="0"/>
        <w:spacing w:line="360" w:lineRule="auto"/>
        <w:rPr>
          <w:rFonts w:hint="eastAsia" w:ascii="宋体" w:hAnsi="宋体" w:cs="宋体"/>
          <w:color w:val="auto"/>
          <w:kern w:val="0"/>
          <w:sz w:val="24"/>
        </w:rPr>
      </w:pPr>
      <w:r>
        <w:rPr>
          <w:rFonts w:hint="eastAsia" w:ascii="宋体" w:hAnsi="宋体" w:cs="宋体"/>
          <w:color w:val="auto"/>
          <w:kern w:val="0"/>
          <w:sz w:val="24"/>
        </w:rPr>
        <w:t>二、响应报价表……………………………………………………………………（页码）</w:t>
      </w:r>
    </w:p>
    <w:p>
      <w:pPr>
        <w:snapToGrid w:val="0"/>
        <w:spacing w:line="360" w:lineRule="auto"/>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三</w:t>
      </w:r>
      <w:r>
        <w:rPr>
          <w:rFonts w:hint="eastAsia" w:ascii="宋体" w:hAnsi="宋体" w:cs="宋体"/>
          <w:color w:val="auto"/>
          <w:kern w:val="0"/>
          <w:sz w:val="24"/>
          <w:highlight w:val="none"/>
          <w:lang w:eastAsia="zh-CN"/>
        </w:rPr>
        <w:t>、供应商认为需要提供的其他有关资料</w:t>
      </w:r>
      <w:r>
        <w:rPr>
          <w:rFonts w:hint="eastAsia" w:ascii="宋体" w:hAnsi="宋体" w:cs="宋体"/>
          <w:color w:val="auto"/>
          <w:kern w:val="0"/>
          <w:sz w:val="24"/>
          <w:highlight w:val="none"/>
        </w:rPr>
        <w:t>………</w:t>
      </w:r>
      <w:r>
        <w:rPr>
          <w:rFonts w:hint="eastAsia" w:ascii="宋体" w:hAnsi="宋体" w:cs="宋体"/>
          <w:color w:val="auto"/>
          <w:kern w:val="0"/>
          <w:sz w:val="24"/>
        </w:rPr>
        <w:t>…………………………………（页码）</w:t>
      </w:r>
    </w:p>
    <w:p>
      <w:pPr>
        <w:snapToGrid w:val="0"/>
        <w:spacing w:line="360" w:lineRule="auto"/>
        <w:rPr>
          <w:rFonts w:ascii="宋体" w:hAnsi="宋体" w:cs="宋体"/>
          <w:color w:val="auto"/>
          <w:kern w:val="0"/>
          <w:sz w:val="24"/>
        </w:rPr>
      </w:pPr>
    </w:p>
    <w:p>
      <w:pPr>
        <w:rPr>
          <w:rFonts w:ascii="宋体" w:hAnsi="宋体" w:cs="宋体"/>
          <w:color w:val="auto"/>
          <w:sz w:val="24"/>
        </w:rPr>
      </w:pPr>
    </w:p>
    <w:p>
      <w:pPr>
        <w:snapToGrid w:val="0"/>
        <w:spacing w:beforeLines="50" w:after="50" w:line="360" w:lineRule="auto"/>
        <w:ind w:firstLine="645"/>
        <w:rPr>
          <w:rFonts w:ascii="宋体" w:hAnsi="宋体" w:cs="宋体"/>
          <w:color w:val="auto"/>
          <w:sz w:val="24"/>
        </w:rPr>
      </w:pPr>
      <w:r>
        <w:rPr>
          <w:rFonts w:hint="eastAsia" w:ascii="宋体" w:hAnsi="宋体" w:cs="宋体"/>
          <w:b/>
          <w:bCs/>
          <w:color w:val="auto"/>
          <w:sz w:val="24"/>
        </w:rPr>
        <w:t>注：以上目录是编制供应商响应文件的基本格式要求，各供应商可根据自身情况进一步细化</w:t>
      </w:r>
      <w:r>
        <w:rPr>
          <w:rFonts w:hint="eastAsia" w:ascii="宋体" w:hAnsi="宋体" w:cs="宋体"/>
          <w:color w:val="auto"/>
          <w:sz w:val="24"/>
        </w:rPr>
        <w:t>。</w:t>
      </w:r>
    </w:p>
    <w:p>
      <w:pPr>
        <w:pStyle w:val="20"/>
        <w:rPr>
          <w:rFonts w:ascii="宋体" w:hAnsi="宋体" w:cs="宋体"/>
          <w:color w:val="auto"/>
        </w:rPr>
      </w:pPr>
    </w:p>
    <w:p>
      <w:pPr>
        <w:spacing w:line="520" w:lineRule="exact"/>
        <w:jc w:val="center"/>
        <w:rPr>
          <w:rFonts w:ascii="宋体" w:hAnsi="宋体" w:cs="宋体"/>
          <w:color w:val="auto"/>
        </w:rPr>
      </w:pPr>
      <w:r>
        <w:rPr>
          <w:rFonts w:hint="eastAsia" w:ascii="宋体" w:hAnsi="宋体" w:cs="宋体"/>
          <w:color w:val="auto"/>
        </w:rPr>
        <w:br w:type="page"/>
      </w:r>
      <w:r>
        <w:rPr>
          <w:rFonts w:hint="eastAsia" w:ascii="宋体" w:hAnsi="宋体" w:cs="宋体"/>
          <w:b/>
          <w:bCs/>
          <w:color w:val="auto"/>
          <w:sz w:val="32"/>
          <w:szCs w:val="32"/>
        </w:rPr>
        <w:t>一、响应函</w:t>
      </w:r>
    </w:p>
    <w:p>
      <w:pPr>
        <w:rPr>
          <w:rFonts w:ascii="宋体" w:hAnsi="宋体" w:cs="宋体"/>
          <w:color w:val="auto"/>
        </w:rPr>
      </w:pPr>
    </w:p>
    <w:p>
      <w:pPr>
        <w:pStyle w:val="16"/>
        <w:spacing w:line="440" w:lineRule="exact"/>
        <w:rPr>
          <w:rFonts w:hAnsi="宋体" w:cs="宋体"/>
          <w:color w:val="auto"/>
          <w:sz w:val="24"/>
          <w:szCs w:val="24"/>
        </w:rPr>
      </w:pPr>
      <w:r>
        <w:rPr>
          <w:rFonts w:hint="eastAsia" w:hAnsi="宋体" w:cs="宋体"/>
          <w:color w:val="auto"/>
          <w:sz w:val="24"/>
          <w:szCs w:val="24"/>
        </w:rPr>
        <w:t>致：</w:t>
      </w:r>
      <w:r>
        <w:rPr>
          <w:rFonts w:hint="eastAsia" w:hAnsi="宋体" w:cs="宋体"/>
          <w:color w:val="auto"/>
          <w:sz w:val="24"/>
          <w:szCs w:val="24"/>
          <w:u w:val="single"/>
        </w:rPr>
        <w:t>（采购人名称）</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我方已仔细阅读了贵方组织的</w:t>
      </w:r>
      <w:r>
        <w:rPr>
          <w:rFonts w:hint="eastAsia" w:hAnsi="宋体" w:cs="宋体"/>
          <w:color w:val="auto"/>
          <w:sz w:val="24"/>
          <w:szCs w:val="24"/>
          <w:u w:val="single"/>
        </w:rPr>
        <w:t xml:space="preserve">  项目名称  </w:t>
      </w:r>
      <w:r>
        <w:rPr>
          <w:rFonts w:hint="eastAsia" w:hAnsi="宋体" w:cs="宋体"/>
          <w:color w:val="auto"/>
          <w:sz w:val="24"/>
          <w:szCs w:val="24"/>
        </w:rPr>
        <w:t>项目（项目编号：</w:t>
      </w:r>
      <w:r>
        <w:rPr>
          <w:rFonts w:hint="eastAsia" w:hAnsi="宋体" w:cs="宋体"/>
          <w:color w:val="auto"/>
          <w:sz w:val="24"/>
          <w:szCs w:val="24"/>
          <w:u w:val="single"/>
        </w:rPr>
        <w:t xml:space="preserve">      </w:t>
      </w:r>
      <w:r>
        <w:rPr>
          <w:rFonts w:hint="eastAsia" w:hAnsi="宋体" w:cs="宋体"/>
          <w:color w:val="auto"/>
          <w:sz w:val="24"/>
          <w:szCs w:val="24"/>
        </w:rPr>
        <w:t>）的采购文件的全部内容，授权</w:t>
      </w:r>
      <w:r>
        <w:rPr>
          <w:rFonts w:hint="eastAsia" w:hAnsi="宋体" w:cs="宋体"/>
          <w:color w:val="auto"/>
          <w:sz w:val="24"/>
          <w:szCs w:val="24"/>
          <w:u w:val="single"/>
        </w:rPr>
        <w:t xml:space="preserve">             </w:t>
      </w:r>
      <w:r>
        <w:rPr>
          <w:rFonts w:hint="eastAsia" w:hAnsi="宋体" w:cs="宋体"/>
          <w:color w:val="auto"/>
          <w:sz w:val="24"/>
          <w:szCs w:val="24"/>
        </w:rPr>
        <w:t>(全权代表姓名)</w:t>
      </w:r>
      <w:r>
        <w:rPr>
          <w:rFonts w:hint="eastAsia" w:hAnsi="宋体" w:cs="宋体"/>
          <w:color w:val="auto"/>
          <w:sz w:val="24"/>
          <w:szCs w:val="24"/>
          <w:u w:val="single"/>
        </w:rPr>
        <w:t xml:space="preserve">         </w:t>
      </w:r>
      <w:r>
        <w:rPr>
          <w:rFonts w:hint="eastAsia" w:hAnsi="宋体" w:cs="宋体"/>
          <w:color w:val="auto"/>
          <w:sz w:val="24"/>
          <w:szCs w:val="24"/>
        </w:rPr>
        <w:t xml:space="preserve"> (职务、职称)为全权代表，现正式递交下述文件参加贵方组织的本次政府采购活动： </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一、报价文件电子版一份（包含按供应商须知前附表要求提交的全部文件）；</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二、资格文件电子版一份（包含按供应商须知前附表要求提交的全部文件）；</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三、技术文件电子版一份（包含按供应商须知前附表要求提交的全部文件）；</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四、商务文件电子版一份（包含按供应商须知前附表要求提交的全部文件）；</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据此函，签字人兹宣布：</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1、我方愿意以（大写）人民币</w:t>
      </w:r>
      <w:r>
        <w:rPr>
          <w:rFonts w:hint="eastAsia" w:hAnsi="宋体" w:cs="宋体"/>
          <w:color w:val="auto"/>
          <w:sz w:val="24"/>
          <w:szCs w:val="24"/>
          <w:u w:val="single"/>
        </w:rPr>
        <w:t xml:space="preserve">              </w:t>
      </w:r>
      <w:r>
        <w:rPr>
          <w:rFonts w:hint="eastAsia" w:hAnsi="宋体" w:cs="宋体"/>
          <w:color w:val="auto"/>
          <w:sz w:val="24"/>
          <w:szCs w:val="24"/>
        </w:rPr>
        <w:t>元 (￥</w:t>
      </w:r>
      <w:r>
        <w:rPr>
          <w:rFonts w:hint="eastAsia" w:hAnsi="宋体" w:cs="宋体"/>
          <w:color w:val="auto"/>
          <w:sz w:val="24"/>
          <w:szCs w:val="24"/>
          <w:u w:val="single"/>
        </w:rPr>
        <w:t xml:space="preserve">          </w:t>
      </w:r>
      <w:r>
        <w:rPr>
          <w:rFonts w:hint="eastAsia" w:hAnsi="宋体" w:cs="宋体"/>
          <w:color w:val="auto"/>
          <w:sz w:val="24"/>
          <w:szCs w:val="24"/>
        </w:rPr>
        <w:t>元)的总报价，服务期</w:t>
      </w:r>
      <w:r>
        <w:rPr>
          <w:rFonts w:hint="eastAsia" w:hAnsi="宋体" w:cs="宋体"/>
          <w:color w:val="auto"/>
          <w:sz w:val="24"/>
          <w:szCs w:val="24"/>
          <w:u w:val="single"/>
        </w:rPr>
        <w:t xml:space="preserve">              </w:t>
      </w:r>
      <w:r>
        <w:rPr>
          <w:rFonts w:hint="eastAsia" w:hAnsi="宋体" w:cs="宋体"/>
          <w:color w:val="auto"/>
          <w:sz w:val="24"/>
          <w:szCs w:val="24"/>
        </w:rPr>
        <w:t>，提供本项目招标文件第三章“采购需求”中的相应的采购内容。</w:t>
      </w:r>
    </w:p>
    <w:p>
      <w:pPr>
        <w:pStyle w:val="16"/>
        <w:spacing w:line="360" w:lineRule="exact"/>
        <w:ind w:firstLine="480" w:firstLineChars="200"/>
        <w:rPr>
          <w:rFonts w:hAnsi="宋体" w:cs="宋体"/>
          <w:color w:val="auto"/>
          <w:sz w:val="24"/>
          <w:szCs w:val="24"/>
          <w:u w:val="single"/>
        </w:rPr>
      </w:pPr>
      <w:r>
        <w:rPr>
          <w:rFonts w:hint="eastAsia" w:hAnsi="宋体" w:cs="宋体"/>
          <w:color w:val="auto"/>
          <w:sz w:val="24"/>
          <w:szCs w:val="24"/>
        </w:rPr>
        <w:t>2、我方同意自本项目招标文件“第二章 供应商须知”第一节 供应商须知前附表 第21.2项规定的截止时间（开标时间）起遵循本响应函，并承诺在“供应商须知前附表”第17.2项规定的响应有效期内不修改、撤销响应文件。</w:t>
      </w:r>
    </w:p>
    <w:p>
      <w:pPr>
        <w:pStyle w:val="16"/>
        <w:spacing w:line="360" w:lineRule="exact"/>
        <w:ind w:firstLine="480" w:firstLineChars="200"/>
        <w:rPr>
          <w:rFonts w:hAnsi="宋体" w:cs="宋体"/>
          <w:color w:val="auto"/>
          <w:sz w:val="24"/>
          <w:szCs w:val="24"/>
          <w:u w:val="single"/>
        </w:rPr>
      </w:pPr>
      <w:r>
        <w:rPr>
          <w:rFonts w:hint="eastAsia" w:hAnsi="宋体" w:cs="宋体"/>
          <w:color w:val="auto"/>
          <w:sz w:val="24"/>
          <w:szCs w:val="24"/>
        </w:rPr>
        <w:t>3、我方所递交的响应文件及有关资料都是内容完整、真实和准确的。</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4、如本项目采购内容涉及须符合国家强制规定的，我方承诺我方本次响应（包括资格条件和所投产品）均符合国家有关强制规定。</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5、如我方中标，我方承诺在收到成交通知书后，在成交通知书规定的期限内，根据采购文件、我方的响应文件及有关澄清承诺书的要求按第六章“合同文本”与采购人订立书面合同，并按照合同约定承担完成合同的责任和义务。</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6、我方已详细审核采购文件，我方知道必须放弃提出含糊不清或误解问题的权利。</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7、我方同意应贵方要求提供与本响应有关的任何数据或资料。若贵方需要，我方愿意提供我方作出的一切承诺的证明材料。</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8、我方完全理解贵方不一定接受响应报价最低的供应商为成交供应商的行为。</w:t>
      </w:r>
    </w:p>
    <w:p>
      <w:pPr>
        <w:pStyle w:val="16"/>
        <w:spacing w:line="440" w:lineRule="exact"/>
        <w:ind w:firstLine="480" w:firstLineChars="200"/>
        <w:rPr>
          <w:rFonts w:hAnsi="宋体" w:cs="宋体"/>
          <w:color w:val="auto"/>
          <w:sz w:val="24"/>
          <w:szCs w:val="24"/>
        </w:rPr>
      </w:pPr>
      <w:r>
        <w:rPr>
          <w:rFonts w:hint="eastAsia" w:hAnsi="宋体" w:cs="宋体"/>
          <w:color w:val="auto"/>
          <w:sz w:val="24"/>
          <w:szCs w:val="24"/>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6"/>
        <w:numPr>
          <w:ilvl w:val="0"/>
          <w:numId w:val="2"/>
        </w:numPr>
        <w:spacing w:line="440" w:lineRule="exact"/>
        <w:rPr>
          <w:rFonts w:hAnsi="宋体" w:cs="宋体"/>
          <w:color w:val="auto"/>
          <w:sz w:val="24"/>
          <w:szCs w:val="24"/>
        </w:rPr>
      </w:pPr>
      <w:r>
        <w:rPr>
          <w:rFonts w:hint="eastAsia" w:hAnsi="宋体" w:cs="宋体"/>
          <w:color w:val="auto"/>
          <w:sz w:val="24"/>
          <w:szCs w:val="24"/>
        </w:rPr>
        <w:t>提供虚假材料谋取中标、成交的；</w:t>
      </w:r>
    </w:p>
    <w:p>
      <w:pPr>
        <w:pStyle w:val="16"/>
        <w:numPr>
          <w:ilvl w:val="0"/>
          <w:numId w:val="2"/>
        </w:numPr>
        <w:spacing w:line="440" w:lineRule="exact"/>
        <w:rPr>
          <w:rFonts w:hAnsi="宋体" w:cs="宋体"/>
          <w:color w:val="auto"/>
          <w:sz w:val="24"/>
          <w:szCs w:val="24"/>
        </w:rPr>
      </w:pPr>
      <w:r>
        <w:rPr>
          <w:rFonts w:hint="eastAsia" w:hAnsi="宋体" w:cs="宋体"/>
          <w:color w:val="auto"/>
          <w:sz w:val="24"/>
          <w:szCs w:val="24"/>
        </w:rPr>
        <w:t>采取不正当手段诋毁、排挤其他供应商的；</w:t>
      </w:r>
    </w:p>
    <w:p>
      <w:pPr>
        <w:pStyle w:val="16"/>
        <w:numPr>
          <w:ilvl w:val="0"/>
          <w:numId w:val="2"/>
        </w:numPr>
        <w:spacing w:line="440" w:lineRule="exact"/>
        <w:rPr>
          <w:rFonts w:hAnsi="宋体" w:cs="宋体"/>
          <w:color w:val="auto"/>
          <w:sz w:val="24"/>
          <w:szCs w:val="24"/>
        </w:rPr>
      </w:pPr>
      <w:r>
        <w:rPr>
          <w:rFonts w:hint="eastAsia" w:hAnsi="宋体" w:cs="宋体"/>
          <w:color w:val="auto"/>
          <w:sz w:val="24"/>
          <w:szCs w:val="24"/>
        </w:rPr>
        <w:t>与采购人、其他供应商或者采购代理机构恶意串通的；</w:t>
      </w:r>
    </w:p>
    <w:p>
      <w:pPr>
        <w:pStyle w:val="16"/>
        <w:numPr>
          <w:ilvl w:val="0"/>
          <w:numId w:val="2"/>
        </w:numPr>
        <w:spacing w:line="440" w:lineRule="exact"/>
        <w:rPr>
          <w:rFonts w:hAnsi="宋体" w:cs="宋体"/>
          <w:color w:val="auto"/>
          <w:sz w:val="24"/>
          <w:szCs w:val="24"/>
        </w:rPr>
      </w:pPr>
      <w:r>
        <w:rPr>
          <w:rFonts w:hint="eastAsia" w:hAnsi="宋体" w:cs="宋体"/>
          <w:color w:val="auto"/>
          <w:sz w:val="24"/>
          <w:szCs w:val="24"/>
        </w:rPr>
        <w:t>向采购人、采购代理机构行贿或者提供其他不正当利益的；</w:t>
      </w:r>
    </w:p>
    <w:p>
      <w:pPr>
        <w:pStyle w:val="16"/>
        <w:numPr>
          <w:ilvl w:val="0"/>
          <w:numId w:val="2"/>
        </w:numPr>
        <w:spacing w:line="440" w:lineRule="exact"/>
        <w:rPr>
          <w:rFonts w:hAnsi="宋体" w:cs="宋体"/>
          <w:color w:val="auto"/>
          <w:sz w:val="24"/>
          <w:szCs w:val="24"/>
        </w:rPr>
      </w:pPr>
      <w:r>
        <w:rPr>
          <w:rFonts w:hint="eastAsia" w:hAnsi="宋体" w:cs="宋体"/>
          <w:color w:val="auto"/>
          <w:sz w:val="24"/>
          <w:szCs w:val="24"/>
        </w:rPr>
        <w:t>在招标采购过程中与采购人进行协商磋商的；</w:t>
      </w:r>
    </w:p>
    <w:p>
      <w:pPr>
        <w:pStyle w:val="16"/>
        <w:numPr>
          <w:ilvl w:val="0"/>
          <w:numId w:val="2"/>
        </w:numPr>
        <w:spacing w:line="440" w:lineRule="exact"/>
        <w:rPr>
          <w:rFonts w:hAnsi="宋体" w:cs="宋体"/>
          <w:color w:val="auto"/>
          <w:sz w:val="24"/>
          <w:szCs w:val="24"/>
        </w:rPr>
      </w:pPr>
      <w:r>
        <w:rPr>
          <w:rFonts w:hint="eastAsia" w:hAnsi="宋体" w:cs="宋体"/>
          <w:color w:val="auto"/>
          <w:sz w:val="24"/>
          <w:szCs w:val="24"/>
        </w:rPr>
        <w:t>拒绝有关部门监督检查或提供虚假情况的。</w:t>
      </w:r>
    </w:p>
    <w:p>
      <w:pPr>
        <w:pStyle w:val="16"/>
        <w:spacing w:line="440" w:lineRule="exact"/>
        <w:ind w:left="420"/>
        <w:rPr>
          <w:rFonts w:hAnsi="宋体" w:cs="宋体"/>
          <w:color w:val="auto"/>
          <w:sz w:val="24"/>
          <w:szCs w:val="24"/>
        </w:rPr>
      </w:pPr>
      <w:r>
        <w:rPr>
          <w:rFonts w:hint="eastAsia" w:hAnsi="宋体" w:cs="宋体"/>
          <w:color w:val="auto"/>
          <w:sz w:val="24"/>
          <w:szCs w:val="24"/>
        </w:rPr>
        <w:t>10、我方及由本人担任法定代表人的其他机构最近三年内被处罚的违法行为有：</w:t>
      </w:r>
      <w:r>
        <w:rPr>
          <w:rFonts w:hint="eastAsia" w:hAnsi="宋体" w:cs="宋体"/>
          <w:color w:val="auto"/>
          <w:sz w:val="24"/>
          <w:szCs w:val="24"/>
          <w:u w:val="single"/>
        </w:rPr>
        <w:t xml:space="preserve">                                                  </w:t>
      </w:r>
    </w:p>
    <w:p>
      <w:pPr>
        <w:pStyle w:val="16"/>
        <w:spacing w:line="360" w:lineRule="auto"/>
        <w:ind w:firstLine="420"/>
        <w:rPr>
          <w:rFonts w:hAnsi="宋体" w:cs="宋体"/>
          <w:color w:val="auto"/>
          <w:sz w:val="24"/>
          <w:szCs w:val="24"/>
        </w:rPr>
      </w:pPr>
      <w:r>
        <w:rPr>
          <w:rFonts w:hint="eastAsia" w:hAnsi="宋体" w:cs="宋体"/>
          <w:color w:val="auto"/>
          <w:sz w:val="24"/>
          <w:szCs w:val="24"/>
        </w:rPr>
        <w:t>11、以上事项如有虚假或隐瞒，我方愿意承担一切后果，并不再寻求任何旨在减轻或免除法律责任的辩解。</w:t>
      </w:r>
    </w:p>
    <w:p>
      <w:pPr>
        <w:pStyle w:val="16"/>
        <w:spacing w:line="360" w:lineRule="auto"/>
        <w:ind w:firstLine="420"/>
        <w:rPr>
          <w:rFonts w:hAnsi="宋体" w:cs="宋体"/>
          <w:color w:val="auto"/>
          <w:sz w:val="24"/>
          <w:szCs w:val="24"/>
        </w:rPr>
      </w:pPr>
      <w:r>
        <w:rPr>
          <w:rFonts w:hint="eastAsia" w:hAnsi="宋体" w:cs="宋体"/>
          <w:color w:val="auto"/>
          <w:sz w:val="24"/>
          <w:szCs w:val="24"/>
        </w:rPr>
        <w:t>12、与本响应有关的一切正式往来信函请寄：</w:t>
      </w:r>
    </w:p>
    <w:p>
      <w:pPr>
        <w:pStyle w:val="16"/>
        <w:spacing w:line="360" w:lineRule="auto"/>
        <w:ind w:firstLine="420"/>
        <w:rPr>
          <w:rFonts w:hAnsi="宋体" w:cs="宋体"/>
          <w:color w:val="auto"/>
          <w:sz w:val="24"/>
          <w:szCs w:val="24"/>
        </w:rPr>
      </w:pPr>
      <w:r>
        <w:rPr>
          <w:rFonts w:hint="eastAsia" w:hAnsi="宋体" w:cs="宋体"/>
          <w:color w:val="auto"/>
          <w:sz w:val="24"/>
          <w:szCs w:val="24"/>
        </w:rPr>
        <w:t>地址：</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16"/>
        <w:spacing w:line="360" w:lineRule="auto"/>
        <w:ind w:firstLine="420"/>
        <w:rPr>
          <w:rFonts w:hAnsi="宋体" w:cs="宋体"/>
          <w:color w:val="auto"/>
          <w:sz w:val="24"/>
          <w:szCs w:val="24"/>
          <w:u w:val="single"/>
        </w:rPr>
      </w:pPr>
      <w:r>
        <w:rPr>
          <w:rFonts w:hint="eastAsia" w:hAnsi="宋体" w:cs="宋体"/>
          <w:color w:val="auto"/>
          <w:sz w:val="24"/>
          <w:szCs w:val="24"/>
        </w:rPr>
        <w:t>电话：</w:t>
      </w:r>
      <w:r>
        <w:rPr>
          <w:rFonts w:hint="eastAsia" w:hAnsi="宋体" w:cs="宋体"/>
          <w:color w:val="auto"/>
          <w:sz w:val="24"/>
          <w:szCs w:val="24"/>
          <w:u w:val="single"/>
        </w:rPr>
        <w:t xml:space="preserve">                                      　　　　　　　　　</w:t>
      </w:r>
    </w:p>
    <w:p>
      <w:pPr>
        <w:pStyle w:val="16"/>
        <w:spacing w:line="360" w:lineRule="auto"/>
        <w:ind w:firstLine="420"/>
        <w:rPr>
          <w:rFonts w:hAnsi="宋体" w:cs="宋体"/>
          <w:color w:val="auto"/>
          <w:sz w:val="24"/>
          <w:szCs w:val="24"/>
        </w:rPr>
      </w:pPr>
      <w:r>
        <w:rPr>
          <w:rFonts w:hint="eastAsia" w:hAnsi="宋体" w:cs="宋体"/>
          <w:color w:val="auto"/>
          <w:sz w:val="24"/>
          <w:szCs w:val="24"/>
        </w:rPr>
        <w:t>传真：</w:t>
      </w:r>
      <w:r>
        <w:rPr>
          <w:rFonts w:hint="eastAsia" w:hAnsi="宋体" w:cs="宋体"/>
          <w:color w:val="auto"/>
          <w:sz w:val="24"/>
          <w:szCs w:val="24"/>
          <w:u w:val="single"/>
        </w:rPr>
        <w:t>　　　　　　　　　　　　　　　　　　　　　　　　　　　　</w:t>
      </w:r>
    </w:p>
    <w:p>
      <w:pPr>
        <w:pStyle w:val="16"/>
        <w:spacing w:line="360" w:lineRule="auto"/>
        <w:ind w:firstLine="420"/>
        <w:rPr>
          <w:rFonts w:hAnsi="宋体" w:cs="宋体"/>
          <w:color w:val="auto"/>
          <w:sz w:val="24"/>
          <w:szCs w:val="24"/>
          <w:u w:val="single"/>
        </w:rPr>
      </w:pP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16"/>
        <w:spacing w:line="360" w:lineRule="auto"/>
        <w:ind w:firstLine="420"/>
        <w:rPr>
          <w:rFonts w:hAnsi="宋体" w:cs="宋体"/>
          <w:color w:val="auto"/>
          <w:sz w:val="24"/>
          <w:szCs w:val="24"/>
          <w:u w:val="single"/>
        </w:rPr>
      </w:pPr>
      <w:r>
        <w:rPr>
          <w:rFonts w:hint="eastAsia" w:hAnsi="宋体" w:cs="宋体"/>
          <w:color w:val="auto"/>
          <w:sz w:val="24"/>
          <w:szCs w:val="24"/>
        </w:rPr>
        <w:t>开户名称：</w:t>
      </w:r>
      <w:r>
        <w:rPr>
          <w:rFonts w:hint="eastAsia" w:hAnsi="宋体" w:cs="宋体"/>
          <w:color w:val="auto"/>
          <w:sz w:val="24"/>
          <w:szCs w:val="24"/>
          <w:u w:val="single"/>
        </w:rPr>
        <w:t xml:space="preserve">                                                    </w:t>
      </w:r>
    </w:p>
    <w:p>
      <w:pPr>
        <w:pStyle w:val="16"/>
        <w:spacing w:line="360" w:lineRule="auto"/>
        <w:ind w:firstLine="420"/>
        <w:rPr>
          <w:rFonts w:hAnsi="宋体" w:cs="宋体"/>
          <w:color w:val="auto"/>
          <w:sz w:val="24"/>
          <w:szCs w:val="24"/>
          <w:u w:val="single"/>
        </w:rPr>
      </w:pPr>
      <w:r>
        <w:rPr>
          <w:rFonts w:hint="eastAsia" w:hAnsi="宋体" w:cs="宋体"/>
          <w:color w:val="auto"/>
          <w:sz w:val="24"/>
          <w:szCs w:val="24"/>
        </w:rPr>
        <w:t>开户银行：</w:t>
      </w:r>
      <w:r>
        <w:rPr>
          <w:rFonts w:hint="eastAsia" w:hAnsi="宋体" w:cs="宋体"/>
          <w:color w:val="auto"/>
          <w:sz w:val="24"/>
          <w:szCs w:val="24"/>
          <w:u w:val="single"/>
        </w:rPr>
        <w:t xml:space="preserve">                                                    </w:t>
      </w:r>
    </w:p>
    <w:p>
      <w:pPr>
        <w:pStyle w:val="16"/>
        <w:spacing w:line="360" w:lineRule="auto"/>
        <w:ind w:firstLine="420"/>
        <w:rPr>
          <w:rFonts w:hAnsi="宋体" w:cs="宋体"/>
          <w:color w:val="auto"/>
          <w:sz w:val="24"/>
          <w:szCs w:val="24"/>
          <w:u w:val="single"/>
        </w:rPr>
      </w:pPr>
      <w:r>
        <w:rPr>
          <w:rFonts w:hint="eastAsia" w:hAnsi="宋体" w:cs="宋体"/>
          <w:color w:val="auto"/>
          <w:sz w:val="24"/>
          <w:szCs w:val="24"/>
        </w:rPr>
        <w:t>银行账号：</w:t>
      </w:r>
      <w:r>
        <w:rPr>
          <w:rFonts w:hint="eastAsia" w:hAnsi="宋体" w:cs="宋体"/>
          <w:color w:val="auto"/>
          <w:sz w:val="24"/>
          <w:szCs w:val="24"/>
          <w:u w:val="single"/>
        </w:rPr>
        <w:t xml:space="preserve">                                                    </w:t>
      </w:r>
    </w:p>
    <w:p>
      <w:pPr>
        <w:snapToGrid w:val="0"/>
        <w:spacing w:line="360" w:lineRule="auto"/>
        <w:ind w:firstLine="5040" w:firstLineChars="2100"/>
        <w:rPr>
          <w:rFonts w:ascii="宋体" w:hAnsi="宋体" w:cs="宋体"/>
          <w:color w:val="auto"/>
          <w:kern w:val="0"/>
          <w:sz w:val="24"/>
          <w:lang w:val="zh-CN"/>
        </w:rPr>
      </w:pPr>
    </w:p>
    <w:p>
      <w:pPr>
        <w:snapToGrid w:val="0"/>
        <w:spacing w:line="360" w:lineRule="auto"/>
        <w:ind w:firstLine="5040" w:firstLineChars="2100"/>
        <w:rPr>
          <w:rFonts w:ascii="宋体" w:hAnsi="宋体" w:cs="宋体"/>
          <w:color w:val="auto"/>
          <w:kern w:val="0"/>
          <w:sz w:val="24"/>
        </w:rPr>
      </w:pPr>
      <w:r>
        <w:rPr>
          <w:rFonts w:hint="eastAsia" w:ascii="宋体" w:hAnsi="宋体" w:cs="宋体"/>
          <w:color w:val="auto"/>
          <w:kern w:val="0"/>
          <w:sz w:val="24"/>
          <w:lang w:val="zh-CN"/>
        </w:rPr>
        <w:t>供应商名称(电子签章)：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napToGrid w:val="0"/>
        <w:spacing w:line="360" w:lineRule="auto"/>
        <w:ind w:firstLine="5160" w:firstLineChars="2150"/>
        <w:rPr>
          <w:rFonts w:ascii="宋体" w:hAnsi="宋体" w:cs="宋体"/>
          <w:color w:val="auto"/>
          <w:kern w:val="0"/>
          <w:sz w:val="24"/>
          <w:lang w:val="zh-CN"/>
        </w:rPr>
      </w:pPr>
    </w:p>
    <w:p>
      <w:pPr>
        <w:spacing w:line="520" w:lineRule="exact"/>
        <w:jc w:val="center"/>
        <w:rPr>
          <w:rFonts w:ascii="宋体" w:hAnsi="宋体" w:cs="宋体"/>
          <w:bCs/>
          <w:color w:val="auto"/>
          <w:sz w:val="32"/>
          <w:szCs w:val="32"/>
        </w:rPr>
      </w:pPr>
      <w:r>
        <w:rPr>
          <w:rFonts w:hint="eastAsia" w:ascii="宋体" w:hAnsi="宋体" w:cs="宋体"/>
          <w:color w:val="auto"/>
        </w:rPr>
        <w:br w:type="page"/>
      </w:r>
      <w:r>
        <w:rPr>
          <w:rFonts w:hint="eastAsia" w:ascii="宋体" w:hAnsi="宋体" w:cs="宋体"/>
          <w:b/>
          <w:bCs/>
          <w:color w:val="auto"/>
          <w:sz w:val="32"/>
          <w:szCs w:val="32"/>
        </w:rPr>
        <w:t>二、响应报价表</w:t>
      </w:r>
    </w:p>
    <w:p>
      <w:pPr>
        <w:spacing w:line="440" w:lineRule="exact"/>
        <w:jc w:val="center"/>
        <w:rPr>
          <w:rFonts w:ascii="宋体" w:hAnsi="宋体" w:cs="宋体"/>
          <w:bCs/>
          <w:color w:val="auto"/>
          <w:sz w:val="32"/>
          <w:szCs w:val="32"/>
        </w:rPr>
      </w:pPr>
    </w:p>
    <w:p>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分标号（此处有分标时填写具体分标号，无分标时填写“无”）：</w:t>
      </w:r>
      <w:r>
        <w:rPr>
          <w:rFonts w:hint="eastAsia" w:ascii="宋体" w:hAnsi="宋体" w:cs="宋体"/>
          <w:color w:val="auto"/>
          <w:sz w:val="24"/>
          <w:u w:val="single"/>
        </w:rPr>
        <w:t xml:space="preserve">               </w:t>
      </w:r>
    </w:p>
    <w:p>
      <w:pPr>
        <w:snapToGrid w:val="0"/>
        <w:spacing w:before="50" w:after="50" w:line="360" w:lineRule="auto"/>
        <w:rPr>
          <w:rFonts w:ascii="宋体" w:hAnsi="宋体" w:cs="宋体"/>
          <w:color w:val="auto"/>
          <w:sz w:val="24"/>
        </w:rPr>
      </w:pPr>
      <w:r>
        <w:rPr>
          <w:rFonts w:hint="eastAsia" w:ascii="宋体" w:hAnsi="宋体" w:cs="宋体"/>
          <w:color w:val="auto"/>
          <w:sz w:val="24"/>
        </w:rPr>
        <w:t xml:space="preserve">  </w:t>
      </w:r>
    </w:p>
    <w:p>
      <w:pPr>
        <w:snapToGrid w:val="0"/>
        <w:spacing w:before="50" w:after="50" w:line="360" w:lineRule="auto"/>
        <w:jc w:val="right"/>
        <w:rPr>
          <w:rFonts w:ascii="宋体" w:hAnsi="宋体" w:cs="宋体"/>
          <w:color w:val="auto"/>
          <w:sz w:val="24"/>
        </w:rPr>
      </w:pPr>
      <w:r>
        <w:rPr>
          <w:rFonts w:hint="eastAsia" w:ascii="宋体" w:hAnsi="宋体" w:cs="宋体"/>
          <w:color w:val="auto"/>
          <w:sz w:val="24"/>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337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数量</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单位</w:t>
            </w:r>
          </w:p>
        </w:tc>
        <w:tc>
          <w:tcPr>
            <w:tcW w:w="33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rPr>
              <w:t>总价</w:t>
            </w:r>
            <w:r>
              <w:rPr>
                <w:rFonts w:hint="eastAsia" w:ascii="宋体" w:hAnsi="宋体" w:cs="宋体"/>
                <w:color w:val="auto"/>
                <w:sz w:val="24"/>
                <w:lang w:eastAsia="zh-CN"/>
              </w:rPr>
              <w:t>（单位：元）</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违法案件整改核验及数据库管理项目</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项</w:t>
            </w:r>
          </w:p>
        </w:tc>
        <w:tc>
          <w:tcPr>
            <w:tcW w:w="33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c>
          <w:tcPr>
            <w:tcW w:w="61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rPr>
            </w:pPr>
          </w:p>
        </w:tc>
        <w:tc>
          <w:tcPr>
            <w:tcW w:w="337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宋体"/>
                <w:color w:val="auto"/>
                <w:sz w:val="24"/>
              </w:rPr>
            </w:pPr>
            <w:r>
              <w:rPr>
                <w:rFonts w:hint="eastAsia" w:ascii="宋体" w:hAnsi="宋体" w:cs="宋体"/>
                <w:color w:val="auto"/>
                <w:sz w:val="24"/>
              </w:rPr>
              <w:t>合计金额大写：人民币</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p>
        </w:tc>
      </w:tr>
    </w:tbl>
    <w:p>
      <w:pPr>
        <w:rPr>
          <w:rFonts w:ascii="宋体" w:hAnsi="宋体" w:cs="宋体"/>
          <w:color w:val="auto"/>
          <w:sz w:val="24"/>
        </w:rPr>
      </w:pPr>
    </w:p>
    <w:p>
      <w:pPr>
        <w:snapToGrid w:val="0"/>
        <w:spacing w:before="50" w:after="50" w:line="360" w:lineRule="auto"/>
        <w:jc w:val="left"/>
        <w:rPr>
          <w:rFonts w:ascii="宋体" w:hAnsi="宋体" w:cs="宋体"/>
          <w:color w:val="auto"/>
          <w:sz w:val="24"/>
        </w:rPr>
      </w:pPr>
      <w:r>
        <w:rPr>
          <w:rFonts w:hint="eastAsia" w:ascii="宋体" w:hAnsi="宋体" w:cs="宋体"/>
          <w:color w:val="auto"/>
          <w:sz w:val="24"/>
        </w:rPr>
        <w:t xml:space="preserve">注: </w:t>
      </w:r>
    </w:p>
    <w:p>
      <w:pPr>
        <w:snapToGrid w:val="0"/>
        <w:spacing w:before="50" w:after="50" w:line="360" w:lineRule="auto"/>
        <w:ind w:firstLine="480" w:firstLineChars="200"/>
        <w:jc w:val="left"/>
        <w:rPr>
          <w:rFonts w:ascii="宋体" w:hAnsi="宋体" w:cs="宋体"/>
          <w:color w:val="auto"/>
          <w:sz w:val="24"/>
        </w:rPr>
      </w:pPr>
      <w:r>
        <w:rPr>
          <w:rFonts w:hint="eastAsia" w:ascii="宋体" w:hAnsi="宋体" w:cs="宋体"/>
          <w:color w:val="auto"/>
          <w:sz w:val="24"/>
        </w:rPr>
        <w:t>1.供应商的报价表必须加盖供应商电子公章，</w:t>
      </w:r>
      <w:r>
        <w:rPr>
          <w:rFonts w:hint="eastAsia" w:ascii="宋体" w:hAnsi="宋体" w:cs="宋体"/>
          <w:b/>
          <w:color w:val="auto"/>
          <w:sz w:val="24"/>
        </w:rPr>
        <w:t>否则其响应文件按无效响应处理</w:t>
      </w:r>
      <w:r>
        <w:rPr>
          <w:rFonts w:hint="eastAsia" w:ascii="宋体" w:hAnsi="宋体" w:cs="宋体"/>
          <w:color w:val="auto"/>
          <w:sz w:val="24"/>
        </w:rPr>
        <w:t>。</w:t>
      </w:r>
    </w:p>
    <w:p>
      <w:pPr>
        <w:snapToGrid w:val="0"/>
        <w:spacing w:before="50" w:after="50" w:line="360" w:lineRule="auto"/>
        <w:ind w:firstLine="480" w:firstLineChars="200"/>
        <w:jc w:val="left"/>
        <w:rPr>
          <w:rFonts w:ascii="宋体" w:hAnsi="宋体" w:cs="宋体"/>
          <w:color w:val="auto"/>
          <w:sz w:val="24"/>
        </w:rPr>
      </w:pPr>
      <w:r>
        <w:rPr>
          <w:rFonts w:hint="eastAsia" w:ascii="宋体" w:hAnsi="宋体" w:cs="宋体"/>
          <w:bCs/>
          <w:color w:val="auto"/>
          <w:sz w:val="24"/>
        </w:rPr>
        <w:t>2.</w:t>
      </w:r>
      <w:r>
        <w:rPr>
          <w:rFonts w:hint="eastAsia" w:ascii="宋体" w:hAnsi="宋体" w:cs="宋体"/>
          <w:color w:val="auto"/>
          <w:sz w:val="24"/>
        </w:rPr>
        <w:t>如为联合体竞标，“供应商名称”处必须列明联合体各方名称，标注联合体牵头人名称，</w:t>
      </w:r>
      <w:r>
        <w:rPr>
          <w:rFonts w:hint="eastAsia" w:ascii="宋体" w:hAnsi="宋体" w:cs="宋体"/>
          <w:b/>
          <w:color w:val="auto"/>
          <w:sz w:val="24"/>
        </w:rPr>
        <w:t>否则其响应文件按无效响应处理。</w:t>
      </w:r>
    </w:p>
    <w:p>
      <w:pPr>
        <w:snapToGrid w:val="0"/>
        <w:spacing w:before="50" w:after="50" w:line="360" w:lineRule="auto"/>
        <w:ind w:firstLine="480" w:firstLineChars="200"/>
        <w:jc w:val="left"/>
        <w:rPr>
          <w:rFonts w:ascii="宋体" w:hAnsi="宋体" w:cs="宋体"/>
          <w:color w:val="auto"/>
          <w:sz w:val="24"/>
        </w:rPr>
      </w:pPr>
      <w:r>
        <w:rPr>
          <w:rFonts w:hint="eastAsia" w:ascii="宋体" w:hAnsi="宋体" w:cs="宋体"/>
          <w:color w:val="auto"/>
          <w:sz w:val="24"/>
        </w:rPr>
        <w:t>3.如为联合体竞标，盖章处须加盖联合体各方电子公章，</w:t>
      </w:r>
      <w:r>
        <w:rPr>
          <w:rFonts w:hint="eastAsia" w:ascii="宋体" w:hAnsi="宋体" w:cs="宋体"/>
          <w:b/>
          <w:color w:val="auto"/>
          <w:sz w:val="24"/>
        </w:rPr>
        <w:t>否则其响应文件按无效响应处理。</w:t>
      </w:r>
    </w:p>
    <w:p>
      <w:pPr>
        <w:snapToGrid w:val="0"/>
        <w:spacing w:before="50" w:after="50"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pacing w:val="-6"/>
          <w:sz w:val="24"/>
        </w:rPr>
        <w:t>如有多分标，分别列明各分标的报价表，</w:t>
      </w:r>
      <w:r>
        <w:rPr>
          <w:rFonts w:hint="eastAsia" w:ascii="宋体" w:hAnsi="宋体" w:cs="宋体"/>
          <w:b/>
          <w:color w:val="auto"/>
          <w:spacing w:val="-6"/>
          <w:sz w:val="24"/>
        </w:rPr>
        <w:t>否则其响应文件按无效响应处理。</w:t>
      </w:r>
    </w:p>
    <w:p>
      <w:pPr>
        <w:snapToGrid w:val="0"/>
        <w:spacing w:line="360" w:lineRule="auto"/>
        <w:ind w:firstLine="5040" w:firstLineChars="2100"/>
        <w:rPr>
          <w:rFonts w:ascii="宋体" w:hAnsi="宋体" w:cs="宋体"/>
          <w:color w:val="auto"/>
          <w:kern w:val="0"/>
          <w:sz w:val="24"/>
          <w:lang w:val="zh-CN"/>
        </w:rPr>
      </w:pPr>
    </w:p>
    <w:p>
      <w:pPr>
        <w:snapToGrid w:val="0"/>
        <w:spacing w:line="360" w:lineRule="auto"/>
        <w:ind w:firstLine="5040" w:firstLineChars="2100"/>
        <w:rPr>
          <w:rFonts w:ascii="宋体" w:hAnsi="宋体" w:cs="宋体"/>
          <w:color w:val="auto"/>
          <w:kern w:val="0"/>
          <w:sz w:val="24"/>
        </w:rPr>
      </w:pPr>
      <w:r>
        <w:rPr>
          <w:rFonts w:hint="eastAsia" w:ascii="宋体" w:hAnsi="宋体" w:cs="宋体"/>
          <w:color w:val="auto"/>
          <w:kern w:val="0"/>
          <w:sz w:val="24"/>
          <w:lang w:val="zh-CN"/>
        </w:rPr>
        <w:t>供应商名称(电子签章)：</w:t>
      </w:r>
    </w:p>
    <w:p>
      <w:pPr>
        <w:snapToGrid w:val="0"/>
        <w:spacing w:line="360" w:lineRule="auto"/>
        <w:ind w:firstLine="5160" w:firstLineChars="2150"/>
        <w:rPr>
          <w:rFonts w:hint="eastAsia"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napToGrid w:val="0"/>
        <w:spacing w:line="360" w:lineRule="auto"/>
        <w:ind w:firstLine="5160" w:firstLineChars="2150"/>
        <w:rPr>
          <w:rFonts w:hint="eastAsia" w:ascii="宋体" w:hAnsi="宋体" w:cs="宋体"/>
          <w:color w:val="auto"/>
          <w:kern w:val="0"/>
          <w:sz w:val="24"/>
          <w:lang w:val="zh-CN"/>
        </w:rPr>
      </w:pPr>
    </w:p>
    <w:p>
      <w:pPr>
        <w:rPr>
          <w:rFonts w:hint="eastAsia" w:ascii="宋体" w:hAnsi="宋体" w:cs="宋体"/>
          <w:color w:val="auto"/>
          <w:kern w:val="0"/>
          <w:sz w:val="24"/>
          <w:lang w:val="zh-CN"/>
        </w:rPr>
      </w:pPr>
      <w:r>
        <w:rPr>
          <w:rFonts w:hint="eastAsia" w:ascii="宋体" w:hAnsi="宋体" w:cs="宋体"/>
          <w:color w:val="auto"/>
          <w:kern w:val="0"/>
          <w:sz w:val="24"/>
          <w:lang w:val="zh-CN"/>
        </w:rPr>
        <w:br w:type="page"/>
      </w:r>
    </w:p>
    <w:p>
      <w:pPr>
        <w:spacing w:line="300" w:lineRule="auto"/>
        <w:rPr>
          <w:rFonts w:ascii="宋体" w:hAnsi="宋体" w:cs="宋体"/>
          <w:color w:val="auto"/>
          <w:sz w:val="24"/>
        </w:rPr>
      </w:pPr>
      <w:r>
        <w:rPr>
          <w:rFonts w:hint="eastAsia" w:ascii="宋体" w:hAnsi="宋体" w:cs="宋体"/>
          <w:b/>
          <w:bCs/>
          <w:color w:val="auto"/>
          <w:sz w:val="24"/>
        </w:rPr>
        <w:t>其他文书、文件格式</w:t>
      </w:r>
    </w:p>
    <w:p>
      <w:pPr>
        <w:spacing w:line="360" w:lineRule="auto"/>
        <w:jc w:val="center"/>
        <w:rPr>
          <w:rFonts w:ascii="宋体" w:hAnsi="宋体" w:cs="宋体"/>
          <w:b/>
          <w:bCs/>
          <w:color w:val="auto"/>
          <w:sz w:val="32"/>
          <w:szCs w:val="32"/>
        </w:rPr>
      </w:pPr>
    </w:p>
    <w:p>
      <w:pPr>
        <w:pStyle w:val="20"/>
        <w:rPr>
          <w:rFonts w:ascii="宋体" w:hAnsi="宋体" w:cs="宋体"/>
          <w:color w:val="auto"/>
        </w:rPr>
      </w:pPr>
    </w:p>
    <w:p>
      <w:pPr>
        <w:jc w:val="center"/>
        <w:rPr>
          <w:rFonts w:ascii="宋体" w:hAnsi="宋体" w:cs="宋体"/>
          <w:b/>
          <w:bCs/>
          <w:color w:val="auto"/>
          <w:sz w:val="32"/>
          <w:szCs w:val="32"/>
        </w:rPr>
      </w:pPr>
      <w:r>
        <w:rPr>
          <w:rFonts w:hint="eastAsia" w:ascii="宋体" w:hAnsi="宋体" w:cs="宋体"/>
          <w:b/>
          <w:bCs/>
          <w:color w:val="auto"/>
          <w:sz w:val="32"/>
          <w:szCs w:val="32"/>
        </w:rPr>
        <w:t>知识产权合规性声明</w:t>
      </w:r>
    </w:p>
    <w:p>
      <w:pPr>
        <w:rPr>
          <w:rFonts w:ascii="宋体" w:hAnsi="宋体" w:cs="宋体"/>
          <w:color w:val="auto"/>
          <w:sz w:val="30"/>
          <w:szCs w:val="30"/>
        </w:rPr>
      </w:pPr>
      <w:r>
        <w:rPr>
          <w:rFonts w:hint="eastAsia" w:ascii="宋体" w:hAnsi="宋体" w:cs="宋体"/>
          <w:color w:val="auto"/>
          <w:sz w:val="30"/>
          <w:szCs w:val="30"/>
        </w:rPr>
        <w:t xml:space="preserve">    </w:t>
      </w:r>
    </w:p>
    <w:p>
      <w:pPr>
        <w:rPr>
          <w:rFonts w:ascii="宋体" w:hAnsi="宋体" w:cs="宋体"/>
          <w:color w:val="auto"/>
          <w:sz w:val="28"/>
          <w:szCs w:val="28"/>
        </w:rPr>
      </w:pPr>
      <w:r>
        <w:rPr>
          <w:rFonts w:hint="eastAsia" w:ascii="宋体" w:hAnsi="宋体" w:cs="宋体"/>
          <w:color w:val="auto"/>
          <w:sz w:val="30"/>
          <w:szCs w:val="30"/>
        </w:rPr>
        <w:t xml:space="preserve">   </w:t>
      </w:r>
      <w:r>
        <w:rPr>
          <w:rFonts w:hint="eastAsia" w:ascii="宋体" w:hAnsi="宋体" w:cs="宋体"/>
          <w:color w:val="auto"/>
          <w:sz w:val="28"/>
          <w:szCs w:val="28"/>
        </w:rPr>
        <w:t xml:space="preserve"> 本企业（单位）自愿参与政府投资政府采购的</w:t>
      </w:r>
      <w:r>
        <w:rPr>
          <w:rFonts w:hint="eastAsia" w:ascii="宋体" w:hAnsi="宋体" w:cs="宋体"/>
          <w:color w:val="auto"/>
          <w:sz w:val="28"/>
          <w:szCs w:val="28"/>
          <w:u w:val="single"/>
          <w:lang w:eastAsia="zh-CN"/>
        </w:rPr>
        <w:t>违法案件整改核验及数据库管理项目</w:t>
      </w:r>
      <w:r>
        <w:rPr>
          <w:rFonts w:hint="eastAsia" w:ascii="宋体" w:hAnsi="宋体" w:cs="宋体"/>
          <w:color w:val="auto"/>
          <w:sz w:val="28"/>
          <w:szCs w:val="28"/>
        </w:rPr>
        <w:t>，</w:t>
      </w:r>
      <w:r>
        <w:rPr>
          <w:rFonts w:hint="eastAsia" w:ascii="宋体" w:hAnsi="宋体" w:cs="宋体"/>
          <w:b/>
          <w:bCs/>
          <w:color w:val="auto"/>
          <w:sz w:val="28"/>
          <w:szCs w:val="28"/>
        </w:rPr>
        <w:t>在此郑重承诺：</w:t>
      </w:r>
      <w:r>
        <w:rPr>
          <w:rFonts w:hint="eastAsia" w:ascii="宋体" w:hAnsi="宋体" w:cs="宋体"/>
          <w:color w:val="auto"/>
          <w:sz w:val="28"/>
          <w:szCs w:val="28"/>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pPr>
        <w:snapToGrid w:val="0"/>
        <w:spacing w:line="360" w:lineRule="auto"/>
        <w:ind w:left="5956" w:leftChars="1736" w:hanging="2310" w:hangingChars="825"/>
        <w:jc w:val="right"/>
        <w:rPr>
          <w:rFonts w:ascii="宋体" w:hAnsi="宋体" w:cs="宋体"/>
          <w:color w:val="auto"/>
          <w:sz w:val="28"/>
          <w:szCs w:val="28"/>
        </w:rPr>
      </w:pPr>
      <w:r>
        <w:rPr>
          <w:rFonts w:hint="eastAsia" w:ascii="宋体" w:hAnsi="宋体" w:cs="宋体"/>
          <w:color w:val="auto"/>
          <w:sz w:val="28"/>
          <w:szCs w:val="28"/>
        </w:rPr>
        <w:t xml:space="preserve">           </w:t>
      </w:r>
    </w:p>
    <w:p>
      <w:pPr>
        <w:pStyle w:val="20"/>
        <w:jc w:val="right"/>
        <w:rPr>
          <w:rFonts w:ascii="宋体" w:hAnsi="宋体" w:cs="宋体"/>
          <w:color w:val="auto"/>
          <w:sz w:val="28"/>
          <w:szCs w:val="28"/>
        </w:rPr>
      </w:pPr>
      <w:r>
        <w:rPr>
          <w:rFonts w:hint="eastAsia" w:ascii="宋体" w:hAnsi="宋体" w:cs="宋体"/>
          <w:color w:val="auto"/>
          <w:sz w:val="28"/>
          <w:szCs w:val="28"/>
        </w:rPr>
        <w:t>供应商名称（电子签章）：</w:t>
      </w:r>
    </w:p>
    <w:p>
      <w:pPr>
        <w:pStyle w:val="20"/>
        <w:jc w:val="right"/>
        <w:rPr>
          <w:rFonts w:ascii="宋体" w:hAnsi="宋体" w:cs="宋体"/>
          <w:color w:val="auto"/>
          <w:sz w:val="28"/>
          <w:szCs w:val="28"/>
        </w:rPr>
      </w:pPr>
      <w:r>
        <w:rPr>
          <w:rFonts w:hint="eastAsia" w:ascii="宋体" w:hAnsi="宋体" w:cs="宋体"/>
          <w:color w:val="auto"/>
          <w:sz w:val="28"/>
          <w:szCs w:val="28"/>
        </w:rPr>
        <w:t>日期：  年  月   日</w:t>
      </w:r>
    </w:p>
    <w:p>
      <w:pPr>
        <w:pStyle w:val="20"/>
        <w:jc w:val="right"/>
        <w:rPr>
          <w:rFonts w:ascii="宋体" w:hAnsi="宋体" w:cs="宋体"/>
          <w:color w:val="auto"/>
          <w:sz w:val="28"/>
          <w:szCs w:val="28"/>
        </w:rPr>
      </w:pPr>
    </w:p>
    <w:p>
      <w:pPr>
        <w:pStyle w:val="20"/>
        <w:jc w:val="right"/>
        <w:rPr>
          <w:rFonts w:ascii="宋体" w:hAnsi="宋体" w:cs="宋体"/>
          <w:color w:val="auto"/>
          <w:sz w:val="28"/>
          <w:szCs w:val="28"/>
        </w:rPr>
      </w:pPr>
    </w:p>
    <w:p>
      <w:pPr>
        <w:pStyle w:val="20"/>
        <w:jc w:val="right"/>
        <w:rPr>
          <w:rFonts w:ascii="宋体" w:hAnsi="宋体" w:cs="宋体"/>
          <w:color w:val="auto"/>
          <w:sz w:val="28"/>
          <w:szCs w:val="28"/>
        </w:rPr>
      </w:pPr>
    </w:p>
    <w:p>
      <w:pPr>
        <w:pStyle w:val="20"/>
        <w:jc w:val="right"/>
        <w:rPr>
          <w:rFonts w:ascii="宋体" w:hAnsi="宋体" w:cs="宋体"/>
          <w:color w:val="auto"/>
        </w:rPr>
      </w:pPr>
    </w:p>
    <w:p>
      <w:pPr>
        <w:spacing w:line="360" w:lineRule="auto"/>
        <w:jc w:val="center"/>
        <w:rPr>
          <w:rFonts w:ascii="宋体" w:hAnsi="宋体" w:cs="宋体"/>
          <w:b/>
          <w:bCs/>
          <w:color w:val="auto"/>
          <w:sz w:val="32"/>
          <w:szCs w:val="32"/>
        </w:rPr>
      </w:pPr>
      <w:r>
        <w:rPr>
          <w:rFonts w:hint="eastAsia" w:ascii="宋体" w:hAnsi="宋体" w:cs="宋体"/>
          <w:bCs/>
          <w:color w:val="auto"/>
          <w:sz w:val="32"/>
          <w:szCs w:val="32"/>
        </w:rPr>
        <w:br w:type="page"/>
      </w:r>
      <w:r>
        <w:rPr>
          <w:rFonts w:hint="eastAsia" w:ascii="宋体" w:hAnsi="宋体" w:cs="宋体"/>
          <w:b/>
          <w:bCs/>
          <w:color w:val="auto"/>
          <w:sz w:val="32"/>
          <w:szCs w:val="32"/>
        </w:rPr>
        <w:t>质疑函（格式）</w:t>
      </w:r>
    </w:p>
    <w:p>
      <w:pPr>
        <w:pStyle w:val="16"/>
        <w:spacing w:line="360" w:lineRule="auto"/>
        <w:ind w:firstLine="481" w:firstLineChars="200"/>
        <w:contextualSpacing/>
        <w:rPr>
          <w:rFonts w:hAnsi="宋体" w:cs="宋体"/>
          <w:b/>
          <w:bCs/>
          <w:color w:val="auto"/>
          <w:sz w:val="24"/>
          <w:szCs w:val="24"/>
        </w:rPr>
      </w:pPr>
      <w:r>
        <w:rPr>
          <w:rFonts w:hint="eastAsia" w:hAnsi="宋体" w:cs="宋体"/>
          <w:b/>
          <w:bCs/>
          <w:color w:val="auto"/>
          <w:sz w:val="24"/>
          <w:szCs w:val="24"/>
        </w:rPr>
        <w:t>一、质疑供应商基本信息：</w:t>
      </w:r>
    </w:p>
    <w:p>
      <w:pPr>
        <w:pStyle w:val="16"/>
        <w:spacing w:line="360" w:lineRule="auto"/>
        <w:ind w:firstLine="480" w:firstLineChars="200"/>
        <w:contextualSpacing/>
        <w:rPr>
          <w:rFonts w:hAnsi="宋体" w:cs="宋体"/>
          <w:bCs/>
          <w:color w:val="auto"/>
          <w:sz w:val="24"/>
          <w:szCs w:val="24"/>
          <w:u w:val="single"/>
        </w:rPr>
      </w:pPr>
      <w:r>
        <w:rPr>
          <w:rFonts w:hint="eastAsia" w:hAnsi="宋体" w:cs="宋体"/>
          <w:bCs/>
          <w:color w:val="auto"/>
          <w:sz w:val="24"/>
          <w:szCs w:val="24"/>
        </w:rPr>
        <w:t>质疑供应商：</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pPr>
        <w:pStyle w:val="16"/>
        <w:spacing w:line="360" w:lineRule="auto"/>
        <w:ind w:firstLine="480" w:firstLineChars="200"/>
        <w:contextualSpacing/>
        <w:rPr>
          <w:rFonts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pPr>
        <w:pStyle w:val="16"/>
        <w:spacing w:line="360" w:lineRule="auto"/>
        <w:ind w:firstLine="480" w:firstLineChars="200"/>
        <w:contextualSpacing/>
        <w:rPr>
          <w:rFonts w:hAnsi="宋体" w:cs="宋体"/>
          <w:bCs/>
          <w:color w:val="auto"/>
          <w:sz w:val="24"/>
          <w:szCs w:val="24"/>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pPr>
        <w:pStyle w:val="16"/>
        <w:spacing w:line="360" w:lineRule="auto"/>
        <w:ind w:firstLine="480" w:firstLineChars="200"/>
        <w:contextualSpacing/>
        <w:rPr>
          <w:rFonts w:hAnsi="宋体" w:cs="宋体"/>
          <w:bCs/>
          <w:color w:val="auto"/>
          <w:sz w:val="24"/>
          <w:szCs w:val="24"/>
        </w:rPr>
      </w:pPr>
      <w:r>
        <w:rPr>
          <w:rFonts w:hint="eastAsia" w:hAnsi="宋体" w:cs="宋体"/>
          <w:bCs/>
          <w:color w:val="auto"/>
          <w:sz w:val="24"/>
          <w:szCs w:val="24"/>
        </w:rPr>
        <w:t>授权代表：</w:t>
      </w:r>
      <w:r>
        <w:rPr>
          <w:rFonts w:hint="eastAsia" w:hAnsi="宋体" w:cs="宋体"/>
          <w:bCs/>
          <w:color w:val="auto"/>
          <w:sz w:val="24"/>
          <w:szCs w:val="24"/>
          <w:u w:val="single"/>
        </w:rPr>
        <w:t xml:space="preserve">                      </w:t>
      </w:r>
    </w:p>
    <w:p>
      <w:pPr>
        <w:pStyle w:val="16"/>
        <w:spacing w:line="360" w:lineRule="auto"/>
        <w:ind w:firstLine="480" w:firstLineChars="200"/>
        <w:contextualSpacing/>
        <w:rPr>
          <w:rFonts w:hAnsi="宋体" w:cs="宋体"/>
          <w:bCs/>
          <w:color w:val="auto"/>
          <w:sz w:val="24"/>
          <w:szCs w:val="24"/>
          <w:u w:val="single"/>
        </w:rPr>
      </w:pPr>
      <w:r>
        <w:rPr>
          <w:rFonts w:hint="eastAsia" w:hAnsi="宋体" w:cs="宋体"/>
          <w:bCs/>
          <w:color w:val="auto"/>
          <w:sz w:val="24"/>
          <w:szCs w:val="24"/>
        </w:rPr>
        <w:t>联系电话：</w:t>
      </w:r>
      <w:r>
        <w:rPr>
          <w:rFonts w:hint="eastAsia" w:hAnsi="宋体" w:cs="宋体"/>
          <w:bCs/>
          <w:color w:val="auto"/>
          <w:sz w:val="24"/>
          <w:szCs w:val="24"/>
          <w:u w:val="single"/>
        </w:rPr>
        <w:t xml:space="preserve">                      </w:t>
      </w:r>
    </w:p>
    <w:p>
      <w:pPr>
        <w:pStyle w:val="16"/>
        <w:spacing w:line="360" w:lineRule="auto"/>
        <w:ind w:firstLine="480" w:firstLineChars="200"/>
        <w:contextualSpacing/>
        <w:rPr>
          <w:rFonts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pPr>
        <w:pStyle w:val="16"/>
        <w:spacing w:line="360" w:lineRule="auto"/>
        <w:ind w:firstLine="481" w:firstLineChars="200"/>
        <w:contextualSpacing/>
        <w:rPr>
          <w:rFonts w:hAnsi="宋体" w:cs="宋体"/>
          <w:b/>
          <w:bCs/>
          <w:color w:val="auto"/>
          <w:sz w:val="24"/>
          <w:szCs w:val="24"/>
        </w:rPr>
      </w:pPr>
      <w:r>
        <w:rPr>
          <w:rFonts w:hint="eastAsia" w:hAnsi="宋体" w:cs="宋体"/>
          <w:b/>
          <w:bCs/>
          <w:color w:val="auto"/>
          <w:sz w:val="24"/>
          <w:szCs w:val="24"/>
        </w:rPr>
        <w:t>二、质疑项目基本情况：</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项目的名称：</w:t>
      </w:r>
      <w:r>
        <w:rPr>
          <w:rFonts w:hint="eastAsia" w:hAnsi="宋体" w:cs="宋体"/>
          <w:bCs/>
          <w:color w:val="auto"/>
          <w:sz w:val="24"/>
          <w:szCs w:val="24"/>
          <w:u w:val="single"/>
        </w:rPr>
        <w:t xml:space="preserve">                  </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项目的编号：</w:t>
      </w:r>
      <w:r>
        <w:rPr>
          <w:rFonts w:hint="eastAsia" w:hAnsi="宋体" w:cs="宋体"/>
          <w:bCs/>
          <w:color w:val="auto"/>
          <w:sz w:val="24"/>
          <w:szCs w:val="24"/>
          <w:u w:val="single"/>
        </w:rPr>
        <w:t xml:space="preserve"> </w:t>
      </w:r>
      <w:bookmarkStart w:id="156" w:name="PO_3000001871_PM001_9"/>
      <w:bookmarkEnd w:id="156"/>
      <w:r>
        <w:rPr>
          <w:rFonts w:hint="eastAsia" w:hAnsi="宋体" w:cs="宋体"/>
          <w:bCs/>
          <w:color w:val="auto"/>
          <w:sz w:val="24"/>
          <w:szCs w:val="24"/>
          <w:u w:val="single"/>
        </w:rPr>
        <w:t xml:space="preserve">                 </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采购人名称：</w:t>
      </w:r>
      <w:r>
        <w:rPr>
          <w:rFonts w:hint="eastAsia" w:hAnsi="宋体" w:cs="宋体"/>
          <w:bCs/>
          <w:color w:val="auto"/>
          <w:sz w:val="24"/>
          <w:szCs w:val="24"/>
          <w:u w:val="single"/>
        </w:rPr>
        <w:t xml:space="preserve">                      </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质疑事项：</w:t>
      </w:r>
    </w:p>
    <w:p>
      <w:pPr>
        <w:pStyle w:val="16"/>
        <w:spacing w:line="360" w:lineRule="auto"/>
        <w:ind w:left="25" w:leftChars="12" w:firstLine="352" w:firstLineChars="147"/>
        <w:contextualSpacing/>
        <w:rPr>
          <w:rFonts w:hAnsi="宋体" w:cs="宋体"/>
          <w:color w:val="auto"/>
          <w:sz w:val="24"/>
          <w:szCs w:val="24"/>
        </w:rPr>
      </w:pPr>
      <w:r>
        <w:rPr>
          <w:rFonts w:hint="eastAsia" w:hAnsi="宋体" w:cs="宋体"/>
          <w:color w:val="auto"/>
          <w:sz w:val="24"/>
          <w:szCs w:val="24"/>
        </w:rPr>
        <w:t>□采购文件   采购文件获取日期：</w:t>
      </w:r>
      <w:r>
        <w:rPr>
          <w:rFonts w:hint="eastAsia" w:hAnsi="宋体" w:cs="宋体"/>
          <w:bCs/>
          <w:color w:val="auto"/>
          <w:sz w:val="24"/>
          <w:szCs w:val="24"/>
          <w:u w:val="single"/>
        </w:rPr>
        <w:t xml:space="preserve">                                   </w:t>
      </w:r>
    </w:p>
    <w:p>
      <w:pPr>
        <w:pStyle w:val="16"/>
        <w:spacing w:line="360" w:lineRule="auto"/>
        <w:ind w:left="25" w:leftChars="12" w:firstLine="352" w:firstLineChars="147"/>
        <w:contextualSpacing/>
        <w:rPr>
          <w:rFonts w:hAnsi="宋体" w:cs="宋体"/>
          <w:color w:val="auto"/>
          <w:sz w:val="24"/>
          <w:szCs w:val="24"/>
        </w:rPr>
      </w:pPr>
      <w:r>
        <w:rPr>
          <w:rFonts w:hint="eastAsia" w:hAnsi="宋体" w:cs="宋体"/>
          <w:color w:val="auto"/>
          <w:sz w:val="24"/>
          <w:szCs w:val="24"/>
        </w:rPr>
        <w:t xml:space="preserve">□采购过程   </w:t>
      </w:r>
    </w:p>
    <w:p>
      <w:pPr>
        <w:pStyle w:val="16"/>
        <w:spacing w:line="360" w:lineRule="auto"/>
        <w:ind w:left="25" w:leftChars="12" w:firstLine="352" w:firstLineChars="147"/>
        <w:contextualSpacing/>
        <w:rPr>
          <w:rFonts w:hAnsi="宋体" w:cs="宋体"/>
          <w:bCs/>
          <w:color w:val="auto"/>
          <w:sz w:val="24"/>
          <w:szCs w:val="24"/>
          <w:u w:val="single"/>
        </w:rPr>
      </w:pPr>
      <w:r>
        <w:rPr>
          <w:rFonts w:hint="eastAsia" w:hAnsi="宋体" w:cs="宋体"/>
          <w:color w:val="auto"/>
          <w:sz w:val="24"/>
          <w:szCs w:val="24"/>
        </w:rPr>
        <w:t xml:space="preserve">□成交结果   </w:t>
      </w:r>
    </w:p>
    <w:p>
      <w:pPr>
        <w:pStyle w:val="16"/>
        <w:spacing w:line="360" w:lineRule="auto"/>
        <w:ind w:left="25" w:leftChars="12" w:firstLine="472" w:firstLineChars="196"/>
        <w:contextualSpacing/>
        <w:rPr>
          <w:rFonts w:hAnsi="宋体" w:cs="宋体"/>
          <w:b/>
          <w:color w:val="auto"/>
          <w:sz w:val="24"/>
          <w:szCs w:val="24"/>
        </w:rPr>
      </w:pPr>
      <w:r>
        <w:rPr>
          <w:rFonts w:hint="eastAsia" w:hAnsi="宋体" w:cs="宋体"/>
          <w:b/>
          <w:color w:val="auto"/>
          <w:sz w:val="24"/>
          <w:szCs w:val="24"/>
        </w:rPr>
        <w:t>三、质疑事项具体内容</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质疑事项1：</w:t>
      </w:r>
      <w:r>
        <w:rPr>
          <w:rFonts w:hint="eastAsia" w:hAnsi="宋体" w:cs="宋体"/>
          <w:bCs/>
          <w:color w:val="auto"/>
          <w:sz w:val="24"/>
          <w:szCs w:val="24"/>
          <w:u w:val="single"/>
        </w:rPr>
        <w:t xml:space="preserve">                                                                    </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事实依据：</w:t>
      </w:r>
      <w:r>
        <w:rPr>
          <w:rFonts w:hint="eastAsia" w:hAnsi="宋体" w:cs="宋体"/>
          <w:bCs/>
          <w:color w:val="auto"/>
          <w:sz w:val="24"/>
          <w:szCs w:val="24"/>
          <w:u w:val="single"/>
        </w:rPr>
        <w:t xml:space="preserve">                                                                      </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法律依据：</w:t>
      </w:r>
      <w:r>
        <w:rPr>
          <w:rFonts w:hint="eastAsia" w:hAnsi="宋体" w:cs="宋体"/>
          <w:color w:val="auto"/>
          <w:sz w:val="24"/>
          <w:szCs w:val="24"/>
          <w:u w:val="single"/>
        </w:rPr>
        <w:t xml:space="preserve">                                                        </w:t>
      </w:r>
      <w:r>
        <w:rPr>
          <w:rFonts w:hint="eastAsia" w:hAnsi="宋体" w:cs="宋体"/>
          <w:bCs/>
          <w:color w:val="auto"/>
          <w:sz w:val="24"/>
          <w:szCs w:val="24"/>
          <w:u w:val="single"/>
        </w:rPr>
        <w:t xml:space="preserve">               </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质疑事项2</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四、与质疑事项相关的质疑请求：</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请求：</w:t>
      </w:r>
      <w:r>
        <w:rPr>
          <w:rFonts w:hint="eastAsia" w:hAnsi="宋体" w:cs="宋体"/>
          <w:bCs/>
          <w:color w:val="auto"/>
          <w:sz w:val="24"/>
          <w:szCs w:val="24"/>
          <w:u w:val="single"/>
        </w:rPr>
        <w:t xml:space="preserve">                                                                </w:t>
      </w:r>
    </w:p>
    <w:p>
      <w:pPr>
        <w:rPr>
          <w:rFonts w:ascii="宋体" w:hAnsi="宋体" w:cs="宋体"/>
          <w:color w:val="auto"/>
        </w:rPr>
      </w:pPr>
      <w:r>
        <w:rPr>
          <w:rFonts w:hint="eastAsia" w:ascii="宋体" w:hAnsi="宋体" w:cs="宋体"/>
          <w:color w:val="auto"/>
        </w:rPr>
        <w:t xml:space="preserve"> </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签字（签章）：                                       公章：</w:t>
      </w:r>
    </w:p>
    <w:p>
      <w:pPr>
        <w:rPr>
          <w:rFonts w:ascii="宋体" w:hAnsi="宋体" w:cs="宋体"/>
          <w:color w:val="auto"/>
        </w:rPr>
      </w:pPr>
      <w:r>
        <w:rPr>
          <w:rFonts w:hint="eastAsia" w:ascii="宋体" w:hAnsi="宋体" w:cs="宋体"/>
          <w:color w:val="auto"/>
        </w:rPr>
        <w:t xml:space="preserve"> </w:t>
      </w:r>
    </w:p>
    <w:p>
      <w:pPr>
        <w:pStyle w:val="16"/>
        <w:spacing w:line="360" w:lineRule="auto"/>
        <w:ind w:left="25" w:leftChars="12" w:firstLine="472" w:firstLineChars="197"/>
        <w:contextualSpacing/>
        <w:rPr>
          <w:rFonts w:hAnsi="宋体" w:cs="宋体"/>
          <w:color w:val="auto"/>
          <w:sz w:val="24"/>
          <w:szCs w:val="24"/>
        </w:rPr>
      </w:pPr>
      <w:r>
        <w:rPr>
          <w:rFonts w:hint="eastAsia" w:hAnsi="宋体" w:cs="宋体"/>
          <w:color w:val="auto"/>
          <w:sz w:val="24"/>
          <w:szCs w:val="24"/>
        </w:rPr>
        <w:t>日期：</w:t>
      </w:r>
    </w:p>
    <w:p>
      <w:pPr>
        <w:pStyle w:val="16"/>
        <w:spacing w:line="360" w:lineRule="auto"/>
        <w:contextualSpacing/>
        <w:rPr>
          <w:rFonts w:hAnsi="宋体" w:cs="宋体"/>
          <w:b/>
          <w:color w:val="auto"/>
          <w:sz w:val="24"/>
          <w:szCs w:val="24"/>
        </w:rPr>
      </w:pPr>
      <w:r>
        <w:rPr>
          <w:rFonts w:hint="eastAsia" w:hAnsi="宋体" w:cs="宋体"/>
          <w:b/>
          <w:color w:val="auto"/>
          <w:sz w:val="24"/>
          <w:szCs w:val="24"/>
        </w:rPr>
        <w:t xml:space="preserve"> </w:t>
      </w:r>
    </w:p>
    <w:p>
      <w:pPr>
        <w:pStyle w:val="16"/>
        <w:spacing w:line="360" w:lineRule="auto"/>
        <w:contextualSpacing/>
        <w:rPr>
          <w:rFonts w:hAnsi="宋体" w:cs="宋体"/>
          <w:b/>
          <w:color w:val="auto"/>
          <w:sz w:val="24"/>
          <w:szCs w:val="24"/>
        </w:rPr>
      </w:pPr>
      <w:r>
        <w:rPr>
          <w:rFonts w:hint="eastAsia" w:hAnsi="宋体" w:cs="宋体"/>
          <w:b/>
          <w:color w:val="auto"/>
          <w:sz w:val="24"/>
          <w:szCs w:val="24"/>
        </w:rPr>
        <w:br w:type="page"/>
      </w:r>
      <w:r>
        <w:rPr>
          <w:rFonts w:hint="eastAsia" w:hAnsi="宋体" w:cs="宋体"/>
          <w:b/>
          <w:color w:val="auto"/>
          <w:sz w:val="24"/>
          <w:szCs w:val="24"/>
        </w:rPr>
        <w:t>说明：</w:t>
      </w:r>
    </w:p>
    <w:p>
      <w:pPr>
        <w:pStyle w:val="16"/>
        <w:spacing w:line="360" w:lineRule="auto"/>
        <w:ind w:left="25" w:leftChars="12" w:firstLine="354" w:firstLineChars="147"/>
        <w:contextualSpacing/>
        <w:rPr>
          <w:rFonts w:hAnsi="宋体" w:cs="宋体"/>
          <w:b/>
          <w:bCs/>
          <w:color w:val="auto"/>
          <w:sz w:val="24"/>
          <w:szCs w:val="24"/>
        </w:rPr>
      </w:pPr>
      <w:r>
        <w:rPr>
          <w:rFonts w:hint="eastAsia" w:hAnsi="宋体" w:cs="宋体"/>
          <w:b/>
          <w:color w:val="auto"/>
          <w:sz w:val="24"/>
          <w:szCs w:val="24"/>
        </w:rPr>
        <w:t>1.供应商提出质疑时，应提交质疑函和必要的证明材料</w:t>
      </w:r>
      <w:r>
        <w:rPr>
          <w:rFonts w:hint="eastAsia" w:hAnsi="宋体" w:cs="宋体"/>
          <w:b/>
          <w:bCs/>
          <w:color w:val="auto"/>
          <w:sz w:val="24"/>
          <w:szCs w:val="24"/>
        </w:rPr>
        <w:t>。</w:t>
      </w:r>
    </w:p>
    <w:p>
      <w:pPr>
        <w:pStyle w:val="16"/>
        <w:spacing w:line="360" w:lineRule="auto"/>
        <w:ind w:left="25" w:leftChars="12" w:firstLine="354" w:firstLineChars="147"/>
        <w:contextualSpacing/>
        <w:rPr>
          <w:rFonts w:hAnsi="宋体" w:cs="宋体"/>
          <w:b/>
          <w:color w:val="auto"/>
          <w:sz w:val="24"/>
          <w:szCs w:val="24"/>
        </w:rPr>
      </w:pPr>
      <w:r>
        <w:rPr>
          <w:rFonts w:hint="eastAsia" w:hAnsi="宋体" w:cs="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6"/>
        <w:spacing w:line="360" w:lineRule="auto"/>
        <w:ind w:left="25" w:leftChars="12" w:firstLine="354" w:firstLineChars="147"/>
        <w:contextualSpacing/>
        <w:rPr>
          <w:rFonts w:hAnsi="宋体" w:cs="宋体"/>
          <w:b/>
          <w:color w:val="auto"/>
          <w:sz w:val="24"/>
          <w:szCs w:val="24"/>
        </w:rPr>
      </w:pPr>
      <w:r>
        <w:rPr>
          <w:rFonts w:hint="eastAsia" w:hAnsi="宋体" w:cs="宋体"/>
          <w:b/>
          <w:color w:val="auto"/>
          <w:sz w:val="24"/>
          <w:szCs w:val="24"/>
        </w:rPr>
        <w:t>3.质疑函的质疑事项应具体、明确，并有必要的事实依据和法律依据。</w:t>
      </w:r>
    </w:p>
    <w:p>
      <w:pPr>
        <w:pStyle w:val="16"/>
        <w:spacing w:line="360" w:lineRule="auto"/>
        <w:ind w:left="25" w:leftChars="12" w:firstLine="354" w:firstLineChars="147"/>
        <w:contextualSpacing/>
        <w:rPr>
          <w:rFonts w:hAnsi="宋体" w:cs="宋体"/>
          <w:b/>
          <w:color w:val="auto"/>
          <w:sz w:val="24"/>
          <w:szCs w:val="24"/>
        </w:rPr>
      </w:pPr>
      <w:r>
        <w:rPr>
          <w:rFonts w:hint="eastAsia" w:hAnsi="宋体" w:cs="宋体"/>
          <w:b/>
          <w:color w:val="auto"/>
          <w:sz w:val="24"/>
          <w:szCs w:val="24"/>
        </w:rPr>
        <w:t>4.质疑函的质疑请求应与质疑事项相关。</w:t>
      </w:r>
    </w:p>
    <w:p>
      <w:pPr>
        <w:pStyle w:val="16"/>
        <w:spacing w:line="360" w:lineRule="auto"/>
        <w:ind w:left="25" w:leftChars="12" w:firstLine="354" w:firstLineChars="147"/>
        <w:contextualSpacing/>
        <w:rPr>
          <w:rFonts w:hAnsi="宋体" w:cs="宋体"/>
          <w:b/>
          <w:color w:val="auto"/>
          <w:szCs w:val="20"/>
        </w:rPr>
      </w:pPr>
      <w:r>
        <w:rPr>
          <w:rFonts w:hint="eastAsia" w:hAnsi="宋体" w:cs="宋体"/>
          <w:b/>
          <w:color w:val="auto"/>
          <w:sz w:val="24"/>
          <w:szCs w:val="24"/>
        </w:rPr>
        <w:t>5.质疑供应商为法人或者其他组织的，质疑函应由法定代表人、主要负责人，或者其授权代表签字或者盖章，并加盖公章。</w:t>
      </w:r>
    </w:p>
    <w:p>
      <w:pPr>
        <w:pStyle w:val="16"/>
        <w:snapToGrid w:val="0"/>
        <w:rPr>
          <w:rFonts w:hAnsi="宋体" w:cs="宋体"/>
          <w:b/>
          <w:color w:val="auto"/>
          <w:sz w:val="24"/>
          <w:szCs w:val="24"/>
        </w:rPr>
      </w:pPr>
      <w:r>
        <w:rPr>
          <w:rFonts w:hint="eastAsia" w:hAnsi="宋体" w:cs="宋体"/>
          <w:b/>
          <w:color w:val="auto"/>
          <w:sz w:val="24"/>
          <w:szCs w:val="24"/>
        </w:rPr>
        <w:t xml:space="preserve"> </w:t>
      </w:r>
    </w:p>
    <w:p>
      <w:pPr>
        <w:spacing w:line="460" w:lineRule="exact"/>
        <w:jc w:val="center"/>
        <w:rPr>
          <w:rFonts w:ascii="宋体" w:hAnsi="宋体" w:cs="宋体"/>
          <w:color w:val="auto"/>
          <w:sz w:val="44"/>
          <w:szCs w:val="44"/>
        </w:rPr>
      </w:pPr>
      <w:r>
        <w:rPr>
          <w:rFonts w:hint="eastAsia" w:ascii="宋体" w:hAnsi="宋体" w:cs="宋体"/>
          <w:color w:val="auto"/>
          <w:sz w:val="44"/>
          <w:szCs w:val="44"/>
        </w:rPr>
        <w:br w:type="page"/>
      </w:r>
    </w:p>
    <w:p>
      <w:pPr>
        <w:spacing w:line="360" w:lineRule="auto"/>
        <w:jc w:val="center"/>
        <w:rPr>
          <w:rFonts w:ascii="宋体" w:hAnsi="宋体" w:cs="宋体"/>
          <w:b/>
          <w:bCs/>
          <w:color w:val="auto"/>
          <w:sz w:val="32"/>
          <w:szCs w:val="32"/>
        </w:rPr>
      </w:pPr>
      <w:r>
        <w:rPr>
          <w:rFonts w:hint="eastAsia" w:ascii="宋体" w:hAnsi="宋体" w:cs="宋体"/>
          <w:b/>
          <w:bCs/>
          <w:color w:val="auto"/>
          <w:sz w:val="32"/>
          <w:szCs w:val="32"/>
        </w:rPr>
        <w:t>投诉书（格式）</w:t>
      </w:r>
    </w:p>
    <w:p>
      <w:pPr>
        <w:pStyle w:val="16"/>
        <w:snapToGrid w:val="0"/>
        <w:spacing w:line="360" w:lineRule="auto"/>
        <w:ind w:firstLine="481" w:firstLineChars="200"/>
        <w:rPr>
          <w:rFonts w:hAnsi="宋体" w:cs="宋体"/>
          <w:b/>
          <w:bCs/>
          <w:color w:val="auto"/>
          <w:sz w:val="24"/>
          <w:szCs w:val="24"/>
        </w:rPr>
      </w:pPr>
      <w:r>
        <w:rPr>
          <w:rFonts w:hint="eastAsia" w:hAnsi="宋体" w:cs="宋体"/>
          <w:b/>
          <w:bCs/>
          <w:color w:val="auto"/>
          <w:sz w:val="24"/>
          <w:szCs w:val="24"/>
        </w:rPr>
        <w:t>一、投诉相关主体基本情况：</w:t>
      </w:r>
    </w:p>
    <w:p>
      <w:pPr>
        <w:pStyle w:val="16"/>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供应商：</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pPr>
        <w:pStyle w:val="1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pPr>
        <w:pStyle w:val="16"/>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法定代表人/主要负责人：</w:t>
      </w:r>
      <w:r>
        <w:rPr>
          <w:rFonts w:hint="eastAsia" w:hAnsi="宋体" w:cs="宋体"/>
          <w:bCs/>
          <w:color w:val="auto"/>
          <w:sz w:val="24"/>
          <w:szCs w:val="24"/>
          <w:u w:val="single"/>
        </w:rPr>
        <w:t xml:space="preserve">                                                         </w:t>
      </w:r>
    </w:p>
    <w:p>
      <w:pPr>
        <w:pStyle w:val="1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联系电话：</w:t>
      </w:r>
      <w:r>
        <w:rPr>
          <w:rFonts w:hint="eastAsia" w:hAnsi="宋体" w:cs="宋体"/>
          <w:bCs/>
          <w:color w:val="auto"/>
          <w:sz w:val="24"/>
          <w:szCs w:val="24"/>
          <w:u w:val="single"/>
        </w:rPr>
        <w:t xml:space="preserve">                                         </w:t>
      </w:r>
    </w:p>
    <w:p>
      <w:pPr>
        <w:pStyle w:val="16"/>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授权代表：</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pPr>
        <w:pStyle w:val="16"/>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p>
    <w:p>
      <w:pPr>
        <w:pStyle w:val="1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pPr>
        <w:pStyle w:val="1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被投诉人1：</w:t>
      </w:r>
    </w:p>
    <w:p>
      <w:pPr>
        <w:pStyle w:val="16"/>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p>
    <w:p>
      <w:pPr>
        <w:pStyle w:val="1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pPr>
        <w:pStyle w:val="16"/>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pPr>
        <w:pStyle w:val="1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被投诉人2：</w:t>
      </w:r>
    </w:p>
    <w:p>
      <w:pPr>
        <w:pStyle w:val="1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w:t>
      </w:r>
    </w:p>
    <w:p>
      <w:pPr>
        <w:pStyle w:val="16"/>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相关供应商：</w:t>
      </w:r>
      <w:r>
        <w:rPr>
          <w:rFonts w:hint="eastAsia" w:hAnsi="宋体" w:cs="宋体"/>
          <w:bCs/>
          <w:color w:val="auto"/>
          <w:sz w:val="24"/>
          <w:szCs w:val="24"/>
          <w:u w:val="single"/>
        </w:rPr>
        <w:t xml:space="preserve">                                                                       </w:t>
      </w:r>
    </w:p>
    <w:p>
      <w:pPr>
        <w:pStyle w:val="16"/>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p>
    <w:p>
      <w:pPr>
        <w:pStyle w:val="16"/>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pPr>
        <w:pStyle w:val="16"/>
        <w:snapToGrid w:val="0"/>
        <w:spacing w:line="360" w:lineRule="auto"/>
        <w:ind w:firstLine="481" w:firstLineChars="200"/>
        <w:rPr>
          <w:rFonts w:hAnsi="宋体" w:cs="宋体"/>
          <w:b/>
          <w:bCs/>
          <w:color w:val="auto"/>
          <w:sz w:val="24"/>
          <w:szCs w:val="24"/>
        </w:rPr>
      </w:pPr>
      <w:r>
        <w:rPr>
          <w:rFonts w:hint="eastAsia" w:hAnsi="宋体" w:cs="宋体"/>
          <w:b/>
          <w:bCs/>
          <w:color w:val="auto"/>
          <w:sz w:val="24"/>
          <w:szCs w:val="24"/>
        </w:rPr>
        <w:t>二、投诉项目基本情况：</w:t>
      </w:r>
    </w:p>
    <w:p>
      <w:pPr>
        <w:pStyle w:val="16"/>
        <w:spacing w:line="360" w:lineRule="auto"/>
        <w:ind w:left="25" w:leftChars="12" w:firstLine="472" w:firstLineChars="197"/>
        <w:rPr>
          <w:rFonts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项目的名称：</w:t>
      </w:r>
      <w:r>
        <w:rPr>
          <w:rFonts w:hint="eastAsia" w:hAnsi="宋体" w:cs="宋体"/>
          <w:bCs/>
          <w:color w:val="auto"/>
          <w:sz w:val="24"/>
          <w:szCs w:val="24"/>
          <w:u w:val="single"/>
        </w:rPr>
        <w:t xml:space="preserve">                      </w:t>
      </w:r>
    </w:p>
    <w:p>
      <w:pPr>
        <w:pStyle w:val="16"/>
        <w:spacing w:line="360" w:lineRule="auto"/>
        <w:ind w:left="25" w:leftChars="12" w:firstLine="472" w:firstLineChars="197"/>
        <w:rPr>
          <w:rFonts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项目的编号：</w:t>
      </w:r>
      <w:bookmarkStart w:id="157" w:name="PO_3000001871_PM001_10"/>
      <w:bookmarkEnd w:id="157"/>
      <w:r>
        <w:rPr>
          <w:rFonts w:hint="eastAsia" w:hAnsi="宋体" w:cs="宋体"/>
          <w:bCs/>
          <w:color w:val="auto"/>
          <w:sz w:val="24"/>
          <w:szCs w:val="24"/>
          <w:u w:val="single"/>
        </w:rPr>
        <w:t xml:space="preserve">                      </w:t>
      </w:r>
    </w:p>
    <w:p>
      <w:pPr>
        <w:pStyle w:val="16"/>
        <w:spacing w:line="360" w:lineRule="auto"/>
        <w:ind w:left="25" w:leftChars="12" w:firstLine="472" w:firstLineChars="197"/>
        <w:rPr>
          <w:rFonts w:hAnsi="宋体" w:cs="宋体"/>
          <w:bCs/>
          <w:color w:val="auto"/>
          <w:sz w:val="24"/>
          <w:szCs w:val="24"/>
          <w:u w:val="single"/>
        </w:rPr>
      </w:pPr>
      <w:r>
        <w:rPr>
          <w:rFonts w:hint="eastAsia" w:hAnsi="宋体" w:cs="宋体"/>
          <w:color w:val="auto"/>
          <w:sz w:val="24"/>
          <w:szCs w:val="24"/>
        </w:rPr>
        <w:t>采购人名称：</w:t>
      </w:r>
      <w:r>
        <w:rPr>
          <w:rFonts w:hint="eastAsia" w:hAnsi="宋体" w:cs="宋体"/>
          <w:bCs/>
          <w:color w:val="auto"/>
          <w:sz w:val="24"/>
          <w:szCs w:val="24"/>
          <w:u w:val="single"/>
        </w:rPr>
        <w:t xml:space="preserve">                          </w:t>
      </w:r>
    </w:p>
    <w:p>
      <w:pPr>
        <w:pStyle w:val="16"/>
        <w:spacing w:line="360" w:lineRule="auto"/>
        <w:ind w:left="25" w:leftChars="12" w:firstLine="472" w:firstLineChars="197"/>
        <w:rPr>
          <w:rFonts w:hAnsi="宋体" w:cs="宋体"/>
          <w:bCs/>
          <w:color w:val="auto"/>
          <w:sz w:val="24"/>
          <w:szCs w:val="24"/>
          <w:u w:val="single"/>
        </w:rPr>
      </w:pPr>
      <w:r>
        <w:rPr>
          <w:rFonts w:hint="eastAsia" w:hAnsi="宋体" w:cs="宋体"/>
          <w:color w:val="auto"/>
          <w:sz w:val="24"/>
          <w:szCs w:val="24"/>
        </w:rPr>
        <w:t>代理机构名称：</w:t>
      </w:r>
      <w:bookmarkStart w:id="158" w:name="PO_3000001871_PM031_5"/>
      <w:bookmarkEnd w:id="158"/>
      <w:r>
        <w:rPr>
          <w:rFonts w:hint="eastAsia" w:hAnsi="宋体" w:cs="宋体"/>
          <w:bCs/>
          <w:color w:val="auto"/>
          <w:sz w:val="24"/>
          <w:szCs w:val="24"/>
          <w:u w:val="single"/>
        </w:rPr>
        <w:t xml:space="preserve">                        </w:t>
      </w:r>
    </w:p>
    <w:p>
      <w:pPr>
        <w:pStyle w:val="16"/>
        <w:spacing w:line="360" w:lineRule="auto"/>
        <w:ind w:left="25" w:leftChars="12" w:firstLine="472" w:firstLineChars="197"/>
        <w:rPr>
          <w:rFonts w:hAnsi="宋体" w:cs="宋体"/>
          <w:bCs/>
          <w:color w:val="auto"/>
          <w:sz w:val="24"/>
          <w:szCs w:val="24"/>
          <w:u w:val="single"/>
        </w:rPr>
      </w:pPr>
      <w:r>
        <w:rPr>
          <w:rFonts w:hint="eastAsia" w:hAnsi="宋体" w:cs="宋体"/>
          <w:bCs/>
          <w:color w:val="auto"/>
          <w:sz w:val="24"/>
          <w:szCs w:val="24"/>
        </w:rPr>
        <w:t>招标文件公告：</w:t>
      </w:r>
      <w:r>
        <w:rPr>
          <w:rFonts w:hint="eastAsia" w:hAnsi="宋体" w:cs="宋体"/>
          <w:bCs/>
          <w:color w:val="auto"/>
          <w:sz w:val="24"/>
          <w:szCs w:val="24"/>
          <w:u w:val="single"/>
        </w:rPr>
        <w:t>是/否</w:t>
      </w:r>
      <w:r>
        <w:rPr>
          <w:rFonts w:hint="eastAsia" w:hAnsi="宋体" w:cs="宋体"/>
          <w:bCs/>
          <w:color w:val="auto"/>
          <w:sz w:val="24"/>
          <w:szCs w:val="24"/>
        </w:rPr>
        <w:t>公告期限：</w:t>
      </w:r>
      <w:r>
        <w:rPr>
          <w:rFonts w:hint="eastAsia" w:hAnsi="宋体" w:cs="宋体"/>
          <w:bCs/>
          <w:color w:val="auto"/>
          <w:sz w:val="24"/>
          <w:szCs w:val="24"/>
          <w:u w:val="single"/>
        </w:rPr>
        <w:t xml:space="preserve">                                                       </w:t>
      </w:r>
    </w:p>
    <w:p>
      <w:pPr>
        <w:pStyle w:val="16"/>
        <w:spacing w:line="360" w:lineRule="auto"/>
        <w:ind w:left="25" w:leftChars="12" w:firstLine="472" w:firstLineChars="197"/>
        <w:rPr>
          <w:rFonts w:hAnsi="宋体" w:cs="宋体"/>
          <w:b/>
          <w:color w:val="auto"/>
          <w:sz w:val="24"/>
          <w:szCs w:val="24"/>
        </w:rPr>
      </w:pPr>
      <w:r>
        <w:rPr>
          <w:rFonts w:hint="eastAsia" w:hAnsi="宋体" w:cs="宋体"/>
          <w:bCs/>
          <w:color w:val="auto"/>
          <w:sz w:val="24"/>
          <w:szCs w:val="24"/>
        </w:rPr>
        <w:t>采购结果公告：</w:t>
      </w:r>
      <w:r>
        <w:rPr>
          <w:rFonts w:hint="eastAsia" w:hAnsi="宋体" w:cs="宋体"/>
          <w:bCs/>
          <w:color w:val="auto"/>
          <w:sz w:val="24"/>
          <w:szCs w:val="24"/>
          <w:u w:val="single"/>
        </w:rPr>
        <w:t>是/否</w:t>
      </w:r>
      <w:r>
        <w:rPr>
          <w:rFonts w:hint="eastAsia" w:hAnsi="宋体" w:cs="宋体"/>
          <w:bCs/>
          <w:color w:val="auto"/>
          <w:sz w:val="24"/>
          <w:szCs w:val="24"/>
        </w:rPr>
        <w:t>公告期限：</w:t>
      </w:r>
      <w:r>
        <w:rPr>
          <w:rFonts w:hint="eastAsia" w:hAnsi="宋体" w:cs="宋体"/>
          <w:bCs/>
          <w:color w:val="auto"/>
          <w:sz w:val="24"/>
          <w:szCs w:val="24"/>
          <w:u w:val="single"/>
        </w:rPr>
        <w:t xml:space="preserve">                                                       </w:t>
      </w:r>
    </w:p>
    <w:p>
      <w:pPr>
        <w:pStyle w:val="16"/>
        <w:spacing w:line="360" w:lineRule="auto"/>
        <w:ind w:left="25" w:leftChars="12" w:firstLine="472" w:firstLineChars="196"/>
        <w:rPr>
          <w:rFonts w:hAnsi="宋体" w:cs="宋体"/>
          <w:b/>
          <w:color w:val="auto"/>
          <w:sz w:val="24"/>
          <w:szCs w:val="24"/>
        </w:rPr>
      </w:pPr>
      <w:r>
        <w:rPr>
          <w:rFonts w:hint="eastAsia" w:hAnsi="宋体" w:cs="宋体"/>
          <w:b/>
          <w:color w:val="auto"/>
          <w:sz w:val="24"/>
          <w:szCs w:val="24"/>
        </w:rPr>
        <w:t>三、质疑基本情况</w:t>
      </w:r>
    </w:p>
    <w:p>
      <w:pPr>
        <w:pStyle w:val="16"/>
        <w:spacing w:line="360" w:lineRule="auto"/>
        <w:ind w:firstLine="480" w:firstLineChars="200"/>
        <w:rPr>
          <w:rFonts w:hAnsi="宋体" w:cs="宋体"/>
          <w:color w:val="auto"/>
          <w:sz w:val="24"/>
          <w:szCs w:val="24"/>
        </w:rPr>
      </w:pPr>
      <w:r>
        <w:rPr>
          <w:rFonts w:hint="eastAsia" w:hAnsi="宋体" w:cs="宋体"/>
          <w:color w:val="auto"/>
          <w:sz w:val="24"/>
          <w:szCs w:val="24"/>
        </w:rPr>
        <w:t>投诉人于</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日，向</w:t>
      </w:r>
      <w:r>
        <w:rPr>
          <w:rFonts w:hint="eastAsia" w:hAnsi="宋体" w:cs="宋体"/>
          <w:color w:val="auto"/>
          <w:sz w:val="24"/>
          <w:szCs w:val="24"/>
          <w:u w:val="single"/>
        </w:rPr>
        <w:t xml:space="preserve">                                </w:t>
      </w:r>
      <w:r>
        <w:rPr>
          <w:rFonts w:hint="eastAsia" w:hAnsi="宋体" w:cs="宋体"/>
          <w:color w:val="auto"/>
          <w:sz w:val="24"/>
          <w:szCs w:val="24"/>
        </w:rPr>
        <w:t>提出质疑，质疑事项为：</w:t>
      </w:r>
    </w:p>
    <w:p>
      <w:pPr>
        <w:pStyle w:val="16"/>
        <w:spacing w:line="360" w:lineRule="auto"/>
        <w:ind w:firstLine="241"/>
        <w:rPr>
          <w:rFonts w:hAnsi="宋体" w:cs="宋体"/>
          <w:bCs/>
          <w:color w:val="auto"/>
          <w:sz w:val="24"/>
          <w:szCs w:val="24"/>
          <w:u w:val="single"/>
        </w:rPr>
      </w:pPr>
      <w:r>
        <w:rPr>
          <w:rFonts w:hint="eastAsia" w:hAnsi="宋体" w:cs="宋体"/>
          <w:color w:val="auto"/>
          <w:sz w:val="24"/>
          <w:szCs w:val="24"/>
        </w:rPr>
        <w:t xml:space="preserve">    </w:t>
      </w:r>
      <w:r>
        <w:rPr>
          <w:rFonts w:hint="eastAsia" w:hAnsi="宋体" w:cs="宋体"/>
          <w:bCs/>
          <w:color w:val="auto"/>
          <w:sz w:val="24"/>
          <w:szCs w:val="24"/>
          <w:u w:val="single"/>
        </w:rPr>
        <w:t xml:space="preserve">                                                                                      </w:t>
      </w:r>
    </w:p>
    <w:p>
      <w:pPr>
        <w:pStyle w:val="16"/>
        <w:spacing w:line="360" w:lineRule="auto"/>
        <w:ind w:firstLine="241"/>
        <w:rPr>
          <w:rFonts w:hAnsi="宋体" w:cs="宋体"/>
          <w:bCs/>
          <w:color w:val="auto"/>
          <w:sz w:val="24"/>
          <w:szCs w:val="24"/>
          <w:u w:val="single"/>
        </w:rPr>
      </w:pPr>
      <w:r>
        <w:rPr>
          <w:rFonts w:hint="eastAsia" w:hAnsi="宋体" w:cs="宋体"/>
          <w:bCs/>
          <w:color w:val="auto"/>
          <w:sz w:val="24"/>
          <w:szCs w:val="24"/>
        </w:rPr>
        <w:t xml:space="preserve">    </w:t>
      </w:r>
      <w:r>
        <w:rPr>
          <w:rFonts w:hint="eastAsia" w:hAnsi="宋体" w:cs="宋体"/>
          <w:bCs/>
          <w:color w:val="auto"/>
          <w:sz w:val="24"/>
          <w:szCs w:val="24"/>
          <w:u w:val="single"/>
        </w:rPr>
        <w:t xml:space="preserve">                                                                                      </w:t>
      </w:r>
    </w:p>
    <w:p>
      <w:pPr>
        <w:pStyle w:val="16"/>
        <w:spacing w:line="360" w:lineRule="auto"/>
        <w:ind w:firstLine="480" w:firstLineChars="200"/>
        <w:rPr>
          <w:rFonts w:hAnsi="宋体" w:cs="宋体"/>
          <w:color w:val="auto"/>
          <w:sz w:val="24"/>
          <w:szCs w:val="24"/>
        </w:rPr>
      </w:pPr>
      <w:r>
        <w:rPr>
          <w:rFonts w:hint="eastAsia" w:hAnsi="宋体" w:cs="宋体"/>
          <w:bCs/>
          <w:color w:val="auto"/>
          <w:sz w:val="24"/>
          <w:szCs w:val="24"/>
          <w:u w:val="single"/>
        </w:rPr>
        <w:t>采购人/代理机构</w:t>
      </w:r>
      <w:r>
        <w:rPr>
          <w:rFonts w:hint="eastAsia" w:hAnsi="宋体" w:cs="宋体"/>
          <w:bCs/>
          <w:color w:val="auto"/>
          <w:sz w:val="24"/>
          <w:szCs w:val="24"/>
        </w:rPr>
        <w:t>于</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r>
        <w:rPr>
          <w:rFonts w:hint="eastAsia" w:hAnsi="宋体" w:cs="宋体"/>
          <w:bCs/>
          <w:color w:val="auto"/>
          <w:sz w:val="24"/>
          <w:szCs w:val="24"/>
        </w:rPr>
        <w:t xml:space="preserve">就质疑事项作出了答复/没有在法定期限内作出答复。                                                                                             </w:t>
      </w:r>
    </w:p>
    <w:p>
      <w:pPr>
        <w:pStyle w:val="16"/>
        <w:spacing w:line="360" w:lineRule="auto"/>
        <w:ind w:left="25" w:leftChars="12" w:firstLine="472" w:firstLineChars="196"/>
        <w:rPr>
          <w:rFonts w:hAnsi="宋体" w:cs="宋体"/>
          <w:b/>
          <w:color w:val="auto"/>
          <w:sz w:val="24"/>
          <w:szCs w:val="24"/>
        </w:rPr>
      </w:pPr>
      <w:r>
        <w:rPr>
          <w:rFonts w:hint="eastAsia" w:hAnsi="宋体" w:cs="宋体"/>
          <w:b/>
          <w:color w:val="auto"/>
          <w:sz w:val="24"/>
          <w:szCs w:val="24"/>
        </w:rPr>
        <w:t>四、投诉事项具体内容</w:t>
      </w:r>
    </w:p>
    <w:p>
      <w:pPr>
        <w:pStyle w:val="16"/>
        <w:spacing w:line="360" w:lineRule="auto"/>
        <w:ind w:left="25" w:leftChars="12" w:firstLine="472" w:firstLineChars="197"/>
        <w:rPr>
          <w:rFonts w:hAnsi="宋体" w:cs="宋体"/>
          <w:bCs/>
          <w:color w:val="auto"/>
          <w:sz w:val="24"/>
          <w:szCs w:val="24"/>
          <w:u w:val="single"/>
        </w:rPr>
      </w:pPr>
      <w:r>
        <w:rPr>
          <w:rFonts w:hint="eastAsia" w:hAnsi="宋体" w:cs="宋体"/>
          <w:color w:val="auto"/>
          <w:sz w:val="24"/>
          <w:szCs w:val="24"/>
        </w:rPr>
        <w:t>投诉事项1：</w:t>
      </w:r>
      <w:r>
        <w:rPr>
          <w:rFonts w:hint="eastAsia" w:hAnsi="宋体" w:cs="宋体"/>
          <w:bCs/>
          <w:color w:val="auto"/>
          <w:sz w:val="24"/>
          <w:szCs w:val="24"/>
          <w:u w:val="single"/>
        </w:rPr>
        <w:t xml:space="preserve">                                                                           </w:t>
      </w:r>
    </w:p>
    <w:p>
      <w:pPr>
        <w:pStyle w:val="16"/>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事实依据：</w:t>
      </w:r>
      <w:r>
        <w:rPr>
          <w:rFonts w:hint="eastAsia" w:hAnsi="宋体" w:cs="宋体"/>
          <w:color w:val="auto"/>
          <w:sz w:val="24"/>
          <w:szCs w:val="24"/>
        </w:rPr>
        <w:t xml:space="preserve"> </w:t>
      </w:r>
      <w:r>
        <w:rPr>
          <w:rFonts w:hint="eastAsia" w:hAnsi="宋体" w:cs="宋体"/>
          <w:bCs/>
          <w:color w:val="auto"/>
          <w:sz w:val="24"/>
          <w:szCs w:val="24"/>
          <w:u w:val="single"/>
        </w:rPr>
        <w:t xml:space="preserve">                                                                                      </w:t>
      </w:r>
    </w:p>
    <w:p>
      <w:pPr>
        <w:pStyle w:val="16"/>
        <w:spacing w:line="360" w:lineRule="auto"/>
        <w:ind w:left="25" w:leftChars="12" w:firstLine="472" w:firstLineChars="197"/>
        <w:rPr>
          <w:rFonts w:hAnsi="宋体" w:cs="宋体"/>
          <w:color w:val="auto"/>
          <w:sz w:val="24"/>
          <w:szCs w:val="24"/>
        </w:rPr>
      </w:pPr>
      <w:r>
        <w:rPr>
          <w:rFonts w:hint="eastAsia" w:hAnsi="宋体" w:cs="宋体"/>
          <w:bCs/>
          <w:color w:val="auto"/>
          <w:sz w:val="24"/>
          <w:szCs w:val="24"/>
          <w:u w:val="single"/>
        </w:rPr>
        <w:t xml:space="preserve">                                                                                        </w:t>
      </w:r>
    </w:p>
    <w:p>
      <w:pPr>
        <w:pStyle w:val="16"/>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法律依据：</w:t>
      </w:r>
      <w:r>
        <w:rPr>
          <w:rFonts w:hint="eastAsia" w:hAnsi="宋体" w:cs="宋体"/>
          <w:color w:val="auto"/>
          <w:sz w:val="24"/>
          <w:szCs w:val="24"/>
        </w:rPr>
        <w:t xml:space="preserve"> </w:t>
      </w:r>
      <w:r>
        <w:rPr>
          <w:rFonts w:hint="eastAsia" w:hAnsi="宋体" w:cs="宋体"/>
          <w:bCs/>
          <w:color w:val="auto"/>
          <w:sz w:val="24"/>
          <w:szCs w:val="24"/>
          <w:u w:val="single"/>
        </w:rPr>
        <w:t xml:space="preserve">                                                                                      </w:t>
      </w:r>
    </w:p>
    <w:p>
      <w:pPr>
        <w:pStyle w:val="16"/>
        <w:spacing w:line="360" w:lineRule="auto"/>
        <w:ind w:left="25" w:leftChars="12" w:firstLine="352" w:firstLineChars="147"/>
        <w:rPr>
          <w:rFonts w:hAnsi="宋体" w:cs="宋体"/>
          <w:bCs/>
          <w:color w:val="auto"/>
          <w:sz w:val="24"/>
          <w:szCs w:val="24"/>
          <w:u w:val="single"/>
        </w:rPr>
      </w:pPr>
      <w:r>
        <w:rPr>
          <w:rFonts w:hint="eastAsia" w:hAnsi="宋体" w:cs="宋体"/>
          <w:bCs/>
          <w:color w:val="auto"/>
          <w:sz w:val="24"/>
          <w:szCs w:val="24"/>
        </w:rPr>
        <w:t xml:space="preserve"> </w:t>
      </w:r>
      <w:r>
        <w:rPr>
          <w:rFonts w:hint="eastAsia" w:hAnsi="宋体" w:cs="宋体"/>
          <w:bCs/>
          <w:color w:val="auto"/>
          <w:sz w:val="24"/>
          <w:szCs w:val="24"/>
          <w:u w:val="single"/>
        </w:rPr>
        <w:t xml:space="preserve">                                                                                        </w:t>
      </w:r>
    </w:p>
    <w:p>
      <w:pPr>
        <w:pStyle w:val="16"/>
        <w:spacing w:line="360" w:lineRule="auto"/>
        <w:ind w:left="25" w:leftChars="12" w:firstLine="472" w:firstLineChars="197"/>
        <w:rPr>
          <w:rFonts w:hAnsi="宋体" w:cs="宋体"/>
          <w:bCs/>
          <w:color w:val="auto"/>
          <w:sz w:val="24"/>
          <w:szCs w:val="24"/>
        </w:rPr>
      </w:pPr>
      <w:r>
        <w:rPr>
          <w:rFonts w:hint="eastAsia" w:hAnsi="宋体" w:cs="宋体"/>
          <w:color w:val="auto"/>
          <w:sz w:val="24"/>
          <w:szCs w:val="24"/>
        </w:rPr>
        <w:t xml:space="preserve">投诉事项2  </w:t>
      </w:r>
      <w:r>
        <w:rPr>
          <w:rFonts w:hint="eastAsia" w:hAnsi="宋体" w:cs="宋体"/>
          <w:bCs/>
          <w:color w:val="auto"/>
          <w:sz w:val="24"/>
          <w:szCs w:val="24"/>
        </w:rPr>
        <w:t xml:space="preserve">   </w:t>
      </w:r>
    </w:p>
    <w:p>
      <w:pPr>
        <w:pStyle w:val="16"/>
        <w:spacing w:line="360" w:lineRule="auto"/>
        <w:ind w:left="25" w:leftChars="12" w:firstLine="472" w:firstLineChars="197"/>
        <w:rPr>
          <w:rFonts w:hAnsi="宋体" w:cs="宋体"/>
          <w:bCs/>
          <w:color w:val="auto"/>
          <w:sz w:val="24"/>
          <w:szCs w:val="24"/>
        </w:rPr>
      </w:pPr>
      <w:r>
        <w:rPr>
          <w:rFonts w:hint="eastAsia" w:hAnsi="宋体" w:cs="宋体"/>
          <w:bCs/>
          <w:color w:val="auto"/>
          <w:sz w:val="24"/>
          <w:szCs w:val="24"/>
        </w:rPr>
        <w:t>……</w:t>
      </w:r>
    </w:p>
    <w:p>
      <w:pPr>
        <w:pStyle w:val="16"/>
        <w:spacing w:line="360" w:lineRule="auto"/>
        <w:ind w:left="25" w:leftChars="12" w:firstLine="472" w:firstLineChars="196"/>
        <w:rPr>
          <w:rFonts w:hAnsi="宋体" w:cs="宋体"/>
          <w:b/>
          <w:color w:val="auto"/>
          <w:sz w:val="24"/>
          <w:szCs w:val="24"/>
        </w:rPr>
      </w:pPr>
      <w:r>
        <w:rPr>
          <w:rFonts w:hint="eastAsia" w:hAnsi="宋体" w:cs="宋体"/>
          <w:b/>
          <w:color w:val="auto"/>
          <w:sz w:val="24"/>
          <w:szCs w:val="24"/>
        </w:rPr>
        <w:t>五、与投诉事项相关的投诉请求：</w:t>
      </w:r>
    </w:p>
    <w:p>
      <w:pPr>
        <w:pStyle w:val="16"/>
        <w:spacing w:line="360" w:lineRule="auto"/>
        <w:ind w:left="25" w:leftChars="12" w:firstLine="472" w:firstLineChars="197"/>
        <w:rPr>
          <w:rFonts w:hAnsi="宋体" w:cs="宋体"/>
          <w:color w:val="auto"/>
          <w:sz w:val="24"/>
          <w:szCs w:val="24"/>
        </w:rPr>
      </w:pPr>
      <w:r>
        <w:rPr>
          <w:rFonts w:hint="eastAsia" w:hAnsi="宋体" w:cs="宋体"/>
          <w:color w:val="auto"/>
          <w:sz w:val="24"/>
          <w:szCs w:val="24"/>
        </w:rPr>
        <w:t>请求：</w:t>
      </w:r>
      <w:r>
        <w:rPr>
          <w:rFonts w:hint="eastAsia" w:hAnsi="宋体" w:cs="宋体"/>
          <w:bCs/>
          <w:color w:val="auto"/>
          <w:sz w:val="24"/>
          <w:szCs w:val="24"/>
          <w:u w:val="single"/>
        </w:rPr>
        <w:t xml:space="preserve">                                                                                 </w:t>
      </w:r>
    </w:p>
    <w:p>
      <w:pPr>
        <w:rPr>
          <w:rFonts w:ascii="宋体" w:hAnsi="宋体" w:cs="宋体"/>
          <w:color w:val="auto"/>
        </w:rPr>
      </w:pPr>
      <w:r>
        <w:rPr>
          <w:rFonts w:hint="eastAsia" w:ascii="宋体" w:hAnsi="宋体" w:cs="宋体"/>
          <w:color w:val="auto"/>
        </w:rPr>
        <w:t xml:space="preserve"> </w:t>
      </w:r>
    </w:p>
    <w:p>
      <w:pPr>
        <w:pStyle w:val="16"/>
        <w:spacing w:line="360" w:lineRule="auto"/>
        <w:ind w:left="25" w:leftChars="12" w:firstLine="472" w:firstLineChars="197"/>
        <w:rPr>
          <w:rFonts w:hAnsi="宋体" w:cs="宋体"/>
          <w:color w:val="auto"/>
          <w:sz w:val="24"/>
          <w:szCs w:val="24"/>
        </w:rPr>
      </w:pPr>
      <w:r>
        <w:rPr>
          <w:rFonts w:hint="eastAsia" w:hAnsi="宋体" w:cs="宋体"/>
          <w:color w:val="auto"/>
          <w:sz w:val="24"/>
          <w:szCs w:val="24"/>
        </w:rPr>
        <w:t>签字（签章）：                                       公章：</w:t>
      </w:r>
    </w:p>
    <w:p>
      <w:pPr>
        <w:rPr>
          <w:rFonts w:ascii="宋体" w:hAnsi="宋体" w:cs="宋体"/>
          <w:color w:val="auto"/>
        </w:rPr>
      </w:pPr>
      <w:r>
        <w:rPr>
          <w:rFonts w:hint="eastAsia" w:ascii="宋体" w:hAnsi="宋体" w:cs="宋体"/>
          <w:color w:val="auto"/>
        </w:rPr>
        <w:t xml:space="preserve"> </w:t>
      </w:r>
    </w:p>
    <w:p>
      <w:pPr>
        <w:pStyle w:val="16"/>
        <w:spacing w:line="360" w:lineRule="auto"/>
        <w:ind w:left="25" w:leftChars="12" w:firstLine="472" w:firstLineChars="197"/>
        <w:rPr>
          <w:rFonts w:hAnsi="宋体" w:cs="宋体"/>
          <w:color w:val="auto"/>
          <w:sz w:val="24"/>
          <w:szCs w:val="24"/>
        </w:rPr>
      </w:pPr>
      <w:r>
        <w:rPr>
          <w:rFonts w:hint="eastAsia" w:hAnsi="宋体" w:cs="宋体"/>
          <w:color w:val="auto"/>
          <w:sz w:val="24"/>
          <w:szCs w:val="24"/>
        </w:rPr>
        <w:t>日期：</w:t>
      </w:r>
    </w:p>
    <w:p>
      <w:pPr>
        <w:rPr>
          <w:rFonts w:ascii="宋体" w:hAnsi="宋体" w:cs="宋体"/>
          <w:color w:val="auto"/>
        </w:rPr>
      </w:pPr>
    </w:p>
    <w:p>
      <w:pPr>
        <w:pStyle w:val="16"/>
        <w:snapToGrid w:val="0"/>
        <w:spacing w:line="360" w:lineRule="auto"/>
        <w:rPr>
          <w:rFonts w:hAnsi="宋体" w:cs="宋体"/>
          <w:b/>
          <w:color w:val="auto"/>
          <w:sz w:val="24"/>
          <w:szCs w:val="24"/>
        </w:rPr>
      </w:pPr>
      <w:r>
        <w:rPr>
          <w:rFonts w:hint="eastAsia" w:hAnsi="宋体" w:cs="宋体"/>
          <w:b/>
          <w:color w:val="auto"/>
          <w:sz w:val="24"/>
          <w:szCs w:val="24"/>
        </w:rPr>
        <w:t>说明：</w:t>
      </w:r>
    </w:p>
    <w:p>
      <w:pPr>
        <w:pStyle w:val="16"/>
        <w:spacing w:line="360" w:lineRule="auto"/>
        <w:ind w:left="25" w:leftChars="12" w:firstLine="354" w:firstLineChars="147"/>
        <w:rPr>
          <w:rFonts w:hAnsi="宋体" w:cs="宋体"/>
          <w:b/>
          <w:bCs/>
          <w:color w:val="auto"/>
          <w:sz w:val="24"/>
          <w:szCs w:val="24"/>
        </w:rPr>
      </w:pPr>
      <w:r>
        <w:rPr>
          <w:rFonts w:hint="eastAsia" w:hAnsi="宋体" w:cs="宋体"/>
          <w:b/>
          <w:color w:val="auto"/>
          <w:sz w:val="24"/>
          <w:szCs w:val="24"/>
        </w:rPr>
        <w:t>1.投诉人提起投诉时，应当提交投诉书和必要的证明材料，并按照被投诉人和与投诉事项有关的供应商数量提供投诉书副本</w:t>
      </w:r>
      <w:r>
        <w:rPr>
          <w:rFonts w:hint="eastAsia" w:hAnsi="宋体" w:cs="宋体"/>
          <w:b/>
          <w:bCs/>
          <w:color w:val="auto"/>
          <w:sz w:val="24"/>
          <w:szCs w:val="24"/>
        </w:rPr>
        <w:t>。</w:t>
      </w:r>
    </w:p>
    <w:p>
      <w:pPr>
        <w:pStyle w:val="16"/>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6"/>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3.投诉书应简要列明质疑事项，质疑函、质疑答复等作为附件材料提供。</w:t>
      </w:r>
    </w:p>
    <w:p>
      <w:pPr>
        <w:pStyle w:val="16"/>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4.投诉书的投诉事项应具体、明确，并有必要的事实依据和法律依据。</w:t>
      </w:r>
    </w:p>
    <w:p>
      <w:pPr>
        <w:pStyle w:val="16"/>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5.投诉书的投诉请求应与投诉事项相关。</w:t>
      </w:r>
    </w:p>
    <w:p>
      <w:pPr>
        <w:pStyle w:val="16"/>
        <w:spacing w:line="360" w:lineRule="auto"/>
        <w:ind w:left="25" w:leftChars="12" w:firstLine="354" w:firstLineChars="147"/>
        <w:rPr>
          <w:rFonts w:hAnsi="宋体" w:cs="宋体"/>
          <w:b/>
          <w:color w:val="auto"/>
          <w:szCs w:val="20"/>
        </w:rPr>
      </w:pPr>
      <w:r>
        <w:rPr>
          <w:rFonts w:hint="eastAsia" w:hAnsi="宋体" w:cs="宋体"/>
          <w:b/>
          <w:color w:val="auto"/>
          <w:sz w:val="24"/>
          <w:szCs w:val="24"/>
        </w:rPr>
        <w:t>6.投诉人为法人或者其他组织的，投诉书应由法定代表人、主要负责人，或者其授权代表签字或者盖章，并加盖公章。</w:t>
      </w:r>
    </w:p>
    <w:p>
      <w:pPr>
        <w:pStyle w:val="16"/>
        <w:snapToGrid w:val="0"/>
        <w:rPr>
          <w:rFonts w:hAnsi="宋体" w:cs="宋体"/>
          <w:b/>
          <w:color w:val="auto"/>
          <w:sz w:val="24"/>
          <w:szCs w:val="24"/>
        </w:rPr>
      </w:pPr>
    </w:p>
    <w:p>
      <w:pPr>
        <w:rPr>
          <w:rFonts w:ascii="宋体" w:hAnsi="宋体" w:cs="宋体"/>
          <w:color w:val="auto"/>
        </w:rPr>
      </w:pPr>
      <w:r>
        <w:rPr>
          <w:rFonts w:hint="eastAsia" w:ascii="宋体" w:hAnsi="宋体" w:cs="宋体"/>
          <w:b/>
          <w:bCs/>
          <w:color w:val="auto"/>
          <w:sz w:val="28"/>
          <w:szCs w:val="28"/>
        </w:rPr>
        <w:t>磋商保证金退还申请（格式）</w:t>
      </w:r>
      <w:r>
        <w:rPr>
          <w:rFonts w:hint="eastAsia" w:ascii="宋体" w:hAnsi="宋体" w:cs="宋体"/>
          <w:b/>
          <w:bCs/>
          <w:color w:val="auto"/>
        </w:rPr>
        <w:t>：</w:t>
      </w:r>
      <w:r>
        <w:rPr>
          <w:rFonts w:hint="eastAsia" w:ascii="宋体" w:hAnsi="宋体" w:cs="宋体"/>
          <w:color w:val="auto"/>
          <w:sz w:val="28"/>
          <w:szCs w:val="28"/>
        </w:rPr>
        <w:t>供参考</w:t>
      </w:r>
    </w:p>
    <w:p>
      <w:pPr>
        <w:jc w:val="center"/>
        <w:rPr>
          <w:rFonts w:ascii="宋体" w:hAnsi="宋体" w:cs="宋体"/>
          <w:color w:val="auto"/>
          <w:sz w:val="32"/>
          <w:szCs w:val="32"/>
        </w:rPr>
      </w:pPr>
    </w:p>
    <w:p>
      <w:pPr>
        <w:jc w:val="center"/>
        <w:rPr>
          <w:rFonts w:ascii="宋体" w:hAnsi="宋体" w:cs="宋体"/>
          <w:color w:val="auto"/>
          <w:sz w:val="32"/>
          <w:szCs w:val="32"/>
        </w:rPr>
      </w:pPr>
      <w:r>
        <w:rPr>
          <w:rFonts w:hint="eastAsia" w:ascii="宋体" w:hAnsi="宋体" w:cs="宋体"/>
          <w:color w:val="auto"/>
          <w:sz w:val="32"/>
          <w:szCs w:val="32"/>
        </w:rPr>
        <w:t>退磋商保证金申请函</w:t>
      </w:r>
    </w:p>
    <w:p>
      <w:pPr>
        <w:rPr>
          <w:rFonts w:ascii="宋体" w:hAnsi="宋体" w:cs="宋体"/>
          <w:color w:val="auto"/>
        </w:rPr>
      </w:pPr>
    </w:p>
    <w:p>
      <w:pPr>
        <w:spacing w:line="360" w:lineRule="auto"/>
        <w:rPr>
          <w:rFonts w:ascii="宋体" w:hAnsi="宋体" w:cs="宋体"/>
          <w:color w:val="auto"/>
          <w:szCs w:val="21"/>
        </w:rPr>
      </w:pPr>
      <w:r>
        <w:rPr>
          <w:rFonts w:hint="eastAsia" w:ascii="宋体" w:hAnsi="宋体" w:cs="宋体"/>
          <w:color w:val="auto"/>
          <w:szCs w:val="21"/>
          <w:lang w:eastAsia="zh-CN"/>
        </w:rPr>
        <w:t>广西昊建工程咨询管理有限公司</w:t>
      </w:r>
      <w:r>
        <w:rPr>
          <w:rFonts w:hint="eastAsia" w:ascii="宋体" w:hAnsi="宋体" w:cs="宋体"/>
          <w:color w:val="auto"/>
          <w:szCs w:val="21"/>
        </w:rPr>
        <w:t>：</w:t>
      </w:r>
    </w:p>
    <w:p>
      <w:pPr>
        <w:spacing w:line="360" w:lineRule="auto"/>
        <w:ind w:firstLine="660"/>
        <w:rPr>
          <w:rFonts w:ascii="宋体" w:hAnsi="宋体" w:cs="宋体"/>
          <w:color w:val="auto"/>
          <w:szCs w:val="21"/>
        </w:rPr>
      </w:pPr>
      <w:r>
        <w:rPr>
          <w:rFonts w:hint="eastAsia" w:ascii="宋体" w:hAnsi="宋体" w:cs="宋体"/>
          <w:color w:val="auto"/>
          <w:szCs w:val="21"/>
        </w:rPr>
        <w:t>兹有我单位参加贵公司组织采购的</w:t>
      </w:r>
      <w:r>
        <w:rPr>
          <w:rFonts w:hint="eastAsia" w:ascii="宋体" w:hAnsi="宋体" w:cs="宋体"/>
          <w:color w:val="auto"/>
          <w:szCs w:val="21"/>
          <w:u w:val="single"/>
        </w:rPr>
        <w:t xml:space="preserve">      项目（项目编号：    ）</w:t>
      </w:r>
      <w:r>
        <w:rPr>
          <w:rFonts w:hint="eastAsia" w:ascii="宋体" w:hAnsi="宋体" w:cs="宋体"/>
          <w:color w:val="auto"/>
          <w:szCs w:val="21"/>
        </w:rPr>
        <w:t>的磋商，于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日以</w:t>
      </w:r>
      <w:r>
        <w:rPr>
          <w:rFonts w:hint="eastAsia" w:ascii="宋体" w:hAnsi="宋体" w:cs="宋体"/>
          <w:color w:val="auto"/>
          <w:szCs w:val="21"/>
          <w:u w:val="single"/>
        </w:rPr>
        <w:t xml:space="preserve"> 转账 </w:t>
      </w:r>
      <w:r>
        <w:rPr>
          <w:rFonts w:hint="eastAsia" w:ascii="宋体" w:hAnsi="宋体" w:cs="宋体"/>
          <w:color w:val="auto"/>
          <w:szCs w:val="21"/>
        </w:rPr>
        <w:t>形式缴纳磋商保证金</w:t>
      </w:r>
      <w:r>
        <w:rPr>
          <w:rFonts w:hint="eastAsia" w:ascii="宋体" w:hAnsi="宋体" w:cs="宋体"/>
          <w:color w:val="auto"/>
          <w:szCs w:val="21"/>
          <w:u w:val="single"/>
        </w:rPr>
        <w:t xml:space="preserve">       元整（¥     ）</w:t>
      </w:r>
      <w:r>
        <w:rPr>
          <w:rFonts w:hint="eastAsia" w:ascii="宋体" w:hAnsi="宋体" w:cs="宋体"/>
          <w:color w:val="auto"/>
          <w:szCs w:val="21"/>
        </w:rPr>
        <w:t>，该项目于</w:t>
      </w:r>
      <w:r>
        <w:rPr>
          <w:rFonts w:hint="eastAsia" w:ascii="宋体" w:hAnsi="宋体" w:cs="宋体"/>
          <w:b/>
          <w:color w:val="auto"/>
          <w:szCs w:val="21"/>
          <w:u w:val="single"/>
        </w:rPr>
        <w:t xml:space="preserve">   </w:t>
      </w:r>
      <w:r>
        <w:rPr>
          <w:rFonts w:hint="eastAsia" w:ascii="宋体" w:hAnsi="宋体" w:cs="宋体"/>
          <w:color w:val="auto"/>
          <w:szCs w:val="21"/>
        </w:rPr>
        <w:t>年</w:t>
      </w:r>
      <w:r>
        <w:rPr>
          <w:rFonts w:hint="eastAsia" w:ascii="宋体" w:hAnsi="宋体" w:cs="宋体"/>
          <w:b/>
          <w:color w:val="auto"/>
          <w:szCs w:val="21"/>
          <w:u w:val="single"/>
        </w:rPr>
        <w:t xml:space="preserve">   </w:t>
      </w:r>
      <w:r>
        <w:rPr>
          <w:rFonts w:hint="eastAsia" w:ascii="宋体" w:hAnsi="宋体" w:cs="宋体"/>
          <w:color w:val="auto"/>
          <w:szCs w:val="21"/>
        </w:rPr>
        <w:t>月</w:t>
      </w:r>
      <w:r>
        <w:rPr>
          <w:rFonts w:hint="eastAsia" w:ascii="宋体" w:hAnsi="宋体" w:cs="宋体"/>
          <w:b/>
          <w:color w:val="auto"/>
          <w:szCs w:val="21"/>
          <w:u w:val="single"/>
        </w:rPr>
        <w:t xml:space="preserve">   </w:t>
      </w:r>
      <w:r>
        <w:rPr>
          <w:rFonts w:hint="eastAsia" w:ascii="宋体" w:hAnsi="宋体" w:cs="宋体"/>
          <w:color w:val="auto"/>
          <w:szCs w:val="21"/>
        </w:rPr>
        <w:t>日开标，本单位</w:t>
      </w:r>
      <w:r>
        <w:rPr>
          <w:rFonts w:hint="eastAsia" w:ascii="宋体" w:hAnsi="宋体" w:cs="宋体"/>
          <w:color w:val="auto"/>
          <w:szCs w:val="21"/>
          <w:u w:val="single"/>
        </w:rPr>
        <w:t>中标/不中标</w:t>
      </w:r>
      <w:r>
        <w:rPr>
          <w:rFonts w:hint="eastAsia" w:ascii="宋体" w:hAnsi="宋体" w:cs="宋体"/>
          <w:color w:val="auto"/>
          <w:szCs w:val="21"/>
        </w:rPr>
        <w:t>，且对此次采购的结果无任何异议，请贵公司将该项磋商保证金给予办理退还，并退还到我单位以下账户中：</w:t>
      </w:r>
    </w:p>
    <w:p>
      <w:pPr>
        <w:spacing w:line="360" w:lineRule="auto"/>
        <w:ind w:firstLine="660"/>
        <w:rPr>
          <w:rFonts w:ascii="宋体" w:hAnsi="宋体" w:cs="宋体"/>
          <w:color w:val="auto"/>
          <w:szCs w:val="21"/>
        </w:rPr>
      </w:pPr>
      <w:r>
        <w:rPr>
          <w:rFonts w:hint="eastAsia" w:ascii="宋体" w:hAnsi="宋体" w:cs="宋体"/>
          <w:b/>
          <w:color w:val="auto"/>
          <w:szCs w:val="21"/>
        </w:rPr>
        <w:t>单位名称：</w:t>
      </w:r>
      <w:r>
        <w:rPr>
          <w:rFonts w:hint="eastAsia" w:ascii="宋体" w:hAnsi="宋体" w:cs="宋体"/>
          <w:bCs/>
          <w:color w:val="auto"/>
          <w:szCs w:val="21"/>
        </w:rPr>
        <w:t xml:space="preserve"> </w:t>
      </w:r>
    </w:p>
    <w:p>
      <w:pPr>
        <w:spacing w:line="360" w:lineRule="auto"/>
        <w:ind w:firstLine="660"/>
        <w:rPr>
          <w:rFonts w:ascii="宋体" w:hAnsi="宋体" w:cs="宋体"/>
          <w:color w:val="auto"/>
          <w:szCs w:val="21"/>
        </w:rPr>
      </w:pPr>
      <w:r>
        <w:rPr>
          <w:rFonts w:hint="eastAsia" w:ascii="宋体" w:hAnsi="宋体" w:cs="宋体"/>
          <w:b/>
          <w:color w:val="auto"/>
          <w:szCs w:val="21"/>
        </w:rPr>
        <w:t>开户银行：</w:t>
      </w:r>
      <w:r>
        <w:rPr>
          <w:rFonts w:hint="eastAsia" w:ascii="宋体" w:hAnsi="宋体" w:cs="宋体"/>
          <w:color w:val="auto"/>
          <w:szCs w:val="21"/>
        </w:rPr>
        <w:t xml:space="preserve">  </w:t>
      </w:r>
    </w:p>
    <w:p>
      <w:pPr>
        <w:spacing w:line="360" w:lineRule="auto"/>
        <w:ind w:firstLine="660"/>
        <w:rPr>
          <w:rFonts w:ascii="宋体" w:hAnsi="宋体" w:cs="宋体"/>
          <w:color w:val="auto"/>
          <w:szCs w:val="21"/>
        </w:rPr>
      </w:pPr>
      <w:r>
        <w:rPr>
          <w:rFonts w:hint="eastAsia" w:ascii="宋体" w:hAnsi="宋体" w:cs="宋体"/>
          <w:b/>
          <w:color w:val="auto"/>
          <w:szCs w:val="21"/>
        </w:rPr>
        <w:t xml:space="preserve">银行账号： </w:t>
      </w:r>
    </w:p>
    <w:p>
      <w:pPr>
        <w:spacing w:line="360" w:lineRule="auto"/>
        <w:ind w:firstLine="660"/>
        <w:rPr>
          <w:rFonts w:ascii="宋体" w:hAnsi="宋体" w:cs="宋体"/>
          <w:color w:val="auto"/>
          <w:szCs w:val="21"/>
        </w:rPr>
      </w:pPr>
      <w:r>
        <w:rPr>
          <w:rFonts w:hint="eastAsia" w:ascii="宋体" w:hAnsi="宋体" w:cs="宋体"/>
          <w:b/>
          <w:color w:val="auto"/>
          <w:szCs w:val="21"/>
        </w:rPr>
        <w:t>开户地所属省份、市县</w:t>
      </w:r>
      <w:r>
        <w:rPr>
          <w:rFonts w:hint="eastAsia" w:ascii="宋体" w:hAnsi="宋体" w:cs="宋体"/>
          <w:color w:val="auto"/>
          <w:szCs w:val="21"/>
        </w:rPr>
        <w:t xml:space="preserve">： </w:t>
      </w:r>
    </w:p>
    <w:p>
      <w:pPr>
        <w:spacing w:line="360" w:lineRule="auto"/>
        <w:rPr>
          <w:rFonts w:ascii="宋体" w:hAnsi="宋体" w:cs="宋体"/>
          <w:color w:val="auto"/>
          <w:szCs w:val="21"/>
        </w:rPr>
      </w:pPr>
      <w:r>
        <w:rPr>
          <w:rFonts w:hint="eastAsia" w:ascii="宋体" w:hAnsi="宋体" w:cs="宋体"/>
          <w:color w:val="auto"/>
          <w:szCs w:val="21"/>
        </w:rPr>
        <w:t xml:space="preserve">   </w:t>
      </w:r>
    </w:p>
    <w:p>
      <w:pPr>
        <w:spacing w:line="360" w:lineRule="auto"/>
        <w:rPr>
          <w:rFonts w:ascii="宋体" w:hAnsi="宋体" w:cs="宋体"/>
          <w:color w:val="auto"/>
          <w:szCs w:val="21"/>
        </w:rPr>
      </w:pPr>
      <w:r>
        <w:rPr>
          <w:rFonts w:hint="eastAsia" w:ascii="宋体" w:hAnsi="宋体" w:cs="宋体"/>
          <w:color w:val="auto"/>
          <w:szCs w:val="21"/>
        </w:rPr>
        <w:t>供应商全称：</w:t>
      </w:r>
      <w:r>
        <w:rPr>
          <w:rFonts w:hint="eastAsia" w:ascii="宋体" w:hAnsi="宋体" w:cs="宋体"/>
          <w:bCs/>
          <w:color w:val="auto"/>
          <w:szCs w:val="21"/>
        </w:rPr>
        <w:t xml:space="preserve">         </w:t>
      </w:r>
      <w:r>
        <w:rPr>
          <w:rFonts w:hint="eastAsia" w:ascii="宋体" w:hAnsi="宋体" w:cs="宋体"/>
          <w:color w:val="auto"/>
          <w:szCs w:val="21"/>
        </w:rPr>
        <w:t>（加盖公章）</w:t>
      </w:r>
    </w:p>
    <w:p>
      <w:pPr>
        <w:spacing w:line="360" w:lineRule="auto"/>
        <w:rPr>
          <w:rFonts w:ascii="宋体" w:hAnsi="宋体" w:cs="宋体"/>
          <w:color w:val="auto"/>
          <w:szCs w:val="21"/>
        </w:rPr>
      </w:pPr>
      <w:r>
        <w:rPr>
          <w:rFonts w:hint="eastAsia" w:ascii="宋体" w:hAnsi="宋体" w:cs="宋体"/>
          <w:color w:val="auto"/>
          <w:szCs w:val="21"/>
        </w:rPr>
        <w:t>时间：    年   月   日</w:t>
      </w:r>
    </w:p>
    <w:p>
      <w:pPr>
        <w:spacing w:line="360" w:lineRule="auto"/>
        <w:rPr>
          <w:rFonts w:ascii="宋体" w:hAnsi="宋体" w:cs="宋体"/>
          <w:color w:val="auto"/>
          <w:szCs w:val="21"/>
        </w:rPr>
      </w:pPr>
    </w:p>
    <w:p>
      <w:pPr>
        <w:spacing w:line="360" w:lineRule="auto"/>
        <w:rPr>
          <w:rFonts w:ascii="宋体" w:hAnsi="宋体" w:cs="宋体"/>
          <w:color w:val="auto"/>
          <w:szCs w:val="21"/>
        </w:rPr>
      </w:pPr>
      <w:r>
        <w:rPr>
          <w:rFonts w:hint="eastAsia" w:ascii="宋体" w:hAnsi="宋体" w:cs="宋体"/>
          <w:b/>
          <w:bCs/>
          <w:color w:val="auto"/>
          <w:szCs w:val="21"/>
        </w:rPr>
        <w:t>说明</w:t>
      </w:r>
      <w:r>
        <w:rPr>
          <w:rFonts w:hint="eastAsia" w:ascii="宋体" w:hAnsi="宋体" w:cs="宋体"/>
          <w:color w:val="auto"/>
          <w:szCs w:val="21"/>
        </w:rPr>
        <w:t>：退磋商保证金申请函可提前做出，并在开标当天递交给采购代理机构工作人员，以便发布成交通知书后退还，也可在成交通知书发布后递交。</w:t>
      </w:r>
    </w:p>
    <w:p>
      <w:pPr>
        <w:spacing w:line="360" w:lineRule="auto"/>
        <w:rPr>
          <w:rFonts w:ascii="宋体" w:hAnsi="宋体" w:cs="宋体"/>
          <w:color w:val="auto"/>
          <w:szCs w:val="21"/>
        </w:rPr>
      </w:pPr>
      <w:r>
        <w:rPr>
          <w:rFonts w:hint="eastAsia" w:ascii="宋体" w:hAnsi="宋体" w:cs="宋体"/>
          <w:color w:val="auto"/>
          <w:szCs w:val="21"/>
        </w:rPr>
        <w:t>未成交的供应商的磋商保证金于成交通知书发出后退回（无息）；成交供应商按要求与采购人签署合同并将合同交采购代理机构后可申请退回其磋商保证金（无息）；成交供应商需提交成交合同原件或复印件（复印件须加盖公章）。</w:t>
      </w:r>
    </w:p>
    <w:p>
      <w:pPr>
        <w:spacing w:line="360" w:lineRule="auto"/>
        <w:rPr>
          <w:rFonts w:ascii="宋体" w:hAnsi="宋体" w:cs="宋体"/>
          <w:color w:val="auto"/>
          <w:sz w:val="32"/>
          <w:szCs w:val="32"/>
        </w:rPr>
      </w:pPr>
    </w:p>
    <w:p>
      <w:pPr>
        <w:spacing w:line="520" w:lineRule="exact"/>
        <w:rPr>
          <w:rFonts w:ascii="宋体" w:hAnsi="宋体" w:cs="宋体"/>
          <w:color w:val="auto"/>
          <w:sz w:val="32"/>
          <w:szCs w:val="32"/>
        </w:rPr>
      </w:pPr>
    </w:p>
    <w:p>
      <w:pPr>
        <w:spacing w:line="520" w:lineRule="exact"/>
        <w:rPr>
          <w:rFonts w:ascii="宋体" w:hAnsi="宋体" w:cs="宋体"/>
          <w:color w:val="auto"/>
          <w:sz w:val="32"/>
          <w:szCs w:val="32"/>
        </w:rPr>
      </w:pPr>
    </w:p>
    <w:p>
      <w:pPr>
        <w:spacing w:line="520" w:lineRule="exact"/>
        <w:rPr>
          <w:rFonts w:ascii="宋体" w:hAnsi="宋体" w:cs="宋体"/>
          <w:color w:val="auto"/>
          <w:sz w:val="32"/>
          <w:szCs w:val="32"/>
        </w:rPr>
      </w:pPr>
    </w:p>
    <w:p>
      <w:pPr>
        <w:autoSpaceDE w:val="0"/>
        <w:autoSpaceDN w:val="0"/>
        <w:spacing w:line="300" w:lineRule="auto"/>
        <w:rPr>
          <w:rFonts w:ascii="宋体" w:hAnsi="宋体" w:cs="宋体"/>
          <w:color w:val="auto"/>
          <w:szCs w:val="21"/>
        </w:rPr>
      </w:pPr>
    </w:p>
    <w:p>
      <w:pPr>
        <w:pStyle w:val="3"/>
        <w:numPr>
          <w:ilvl w:val="0"/>
          <w:numId w:val="3"/>
        </w:numPr>
        <w:spacing w:line="520" w:lineRule="exact"/>
        <w:jc w:val="center"/>
        <w:rPr>
          <w:rFonts w:ascii="宋体" w:hAnsi="宋体" w:cs="宋体"/>
          <w:color w:val="auto"/>
        </w:rPr>
      </w:pPr>
      <w:r>
        <w:rPr>
          <w:rFonts w:hint="eastAsia" w:ascii="宋体" w:hAnsi="宋体" w:cs="宋体"/>
          <w:color w:val="auto"/>
        </w:rPr>
        <w:br w:type="page"/>
      </w:r>
      <w:r>
        <w:rPr>
          <w:rFonts w:hint="eastAsia" w:ascii="宋体" w:hAnsi="宋体" w:cs="宋体"/>
          <w:color w:val="auto"/>
        </w:rPr>
        <w:t xml:space="preserve"> </w:t>
      </w:r>
      <w:bookmarkStart w:id="159" w:name="_Toc21576"/>
      <w:r>
        <w:rPr>
          <w:rFonts w:hint="eastAsia" w:ascii="宋体" w:hAnsi="宋体" w:cs="宋体"/>
          <w:color w:val="auto"/>
        </w:rPr>
        <w:t>合同文本</w:t>
      </w:r>
      <w:bookmarkEnd w:id="159"/>
    </w:p>
    <w:p>
      <w:pPr>
        <w:rPr>
          <w:rFonts w:ascii="宋体" w:hAnsi="宋体" w:cs="宋体"/>
          <w:color w:val="auto"/>
        </w:rPr>
      </w:pPr>
    </w:p>
    <w:p>
      <w:pPr>
        <w:pStyle w:val="12"/>
        <w:rPr>
          <w:rFonts w:ascii="宋体" w:hAnsi="宋体" w:cs="宋体"/>
          <w:color w:val="auto"/>
        </w:rPr>
      </w:pPr>
    </w:p>
    <w:p>
      <w:pPr>
        <w:pStyle w:val="12"/>
        <w:rPr>
          <w:rFonts w:ascii="宋体" w:hAnsi="宋体" w:cs="宋体"/>
          <w:color w:val="auto"/>
        </w:rPr>
      </w:pPr>
    </w:p>
    <w:p>
      <w:pPr>
        <w:pStyle w:val="12"/>
        <w:rPr>
          <w:rFonts w:ascii="宋体" w:hAnsi="宋体" w:cs="宋体"/>
          <w:color w:val="auto"/>
        </w:rPr>
      </w:pPr>
    </w:p>
    <w:p>
      <w:pPr>
        <w:pStyle w:val="16"/>
        <w:jc w:val="center"/>
        <w:rPr>
          <w:rFonts w:ascii="方正大标宋简体" w:hAnsi="方正大标宋简体" w:eastAsia="方正大标宋简体" w:cs="方正大标宋简体"/>
          <w:bCs/>
          <w:color w:val="auto"/>
          <w:sz w:val="72"/>
          <w:szCs w:val="72"/>
        </w:rPr>
      </w:pPr>
      <w:r>
        <w:rPr>
          <w:rFonts w:hint="eastAsia" w:ascii="方正大标宋简体" w:hAnsi="方正大标宋简体" w:eastAsia="方正大标宋简体" w:cs="方正大标宋简体"/>
          <w:bCs/>
          <w:color w:val="auto"/>
          <w:sz w:val="72"/>
          <w:szCs w:val="72"/>
        </w:rPr>
        <w:t>采购合同</w:t>
      </w:r>
    </w:p>
    <w:p>
      <w:pPr>
        <w:pStyle w:val="16"/>
        <w:rPr>
          <w:rFonts w:hAnsi="宋体"/>
          <w:color w:val="auto"/>
        </w:rPr>
      </w:pPr>
    </w:p>
    <w:p>
      <w:pPr>
        <w:pStyle w:val="16"/>
        <w:rPr>
          <w:rFonts w:hAnsi="宋体"/>
          <w:color w:val="auto"/>
        </w:rPr>
      </w:pPr>
    </w:p>
    <w:p>
      <w:pPr>
        <w:pStyle w:val="16"/>
        <w:rPr>
          <w:rFonts w:hAnsi="宋体"/>
          <w:color w:val="auto"/>
        </w:rPr>
      </w:pPr>
    </w:p>
    <w:p>
      <w:pPr>
        <w:pStyle w:val="16"/>
        <w:rPr>
          <w:rFonts w:hAnsi="宋体"/>
          <w:color w:val="auto"/>
        </w:rPr>
      </w:pPr>
    </w:p>
    <w:p>
      <w:pPr>
        <w:pStyle w:val="16"/>
        <w:rPr>
          <w:rFonts w:hAnsi="宋体"/>
          <w:color w:val="auto"/>
        </w:rPr>
      </w:pPr>
    </w:p>
    <w:p>
      <w:pPr>
        <w:pStyle w:val="16"/>
        <w:rPr>
          <w:rFonts w:hAnsi="宋体"/>
          <w:color w:val="auto"/>
        </w:rPr>
      </w:pPr>
    </w:p>
    <w:p>
      <w:pPr>
        <w:pStyle w:val="16"/>
        <w:rPr>
          <w:rFonts w:hAnsi="宋体" w:cs="宋体"/>
          <w:color w:val="auto"/>
        </w:rPr>
      </w:pPr>
    </w:p>
    <w:p>
      <w:pPr>
        <w:pStyle w:val="16"/>
        <w:ind w:firstLine="640" w:firstLineChars="200"/>
        <w:rPr>
          <w:rFonts w:hAnsi="宋体" w:cs="宋体"/>
          <w:bCs/>
          <w:color w:val="auto"/>
          <w:sz w:val="32"/>
          <w:szCs w:val="32"/>
          <w:u w:val="single"/>
        </w:rPr>
      </w:pPr>
      <w:r>
        <w:rPr>
          <w:rFonts w:hint="eastAsia" w:hAnsi="宋体" w:cs="宋体"/>
          <w:bCs/>
          <w:color w:val="auto"/>
          <w:sz w:val="32"/>
          <w:szCs w:val="32"/>
        </w:rPr>
        <w:t>项目名称：</w:t>
      </w:r>
      <w:r>
        <w:rPr>
          <w:rFonts w:hint="eastAsia" w:hAnsi="宋体" w:cs="宋体"/>
          <w:bCs/>
          <w:color w:val="auto"/>
          <w:sz w:val="32"/>
          <w:szCs w:val="32"/>
          <w:u w:val="single"/>
        </w:rPr>
        <w:t xml:space="preserve">  </w:t>
      </w:r>
      <w:r>
        <w:rPr>
          <w:rFonts w:hint="eastAsia" w:hAnsi="宋体" w:cs="宋体"/>
          <w:bCs/>
          <w:color w:val="auto"/>
          <w:sz w:val="32"/>
          <w:szCs w:val="32"/>
          <w:u w:val="single"/>
          <w:lang w:eastAsia="zh-CN"/>
        </w:rPr>
        <w:t>违法案件整改核验及数据库管理项目</w:t>
      </w:r>
      <w:r>
        <w:rPr>
          <w:rFonts w:hint="eastAsia" w:hAnsi="宋体" w:cs="宋体"/>
          <w:bCs/>
          <w:color w:val="auto"/>
          <w:sz w:val="32"/>
          <w:szCs w:val="32"/>
          <w:u w:val="single"/>
        </w:rPr>
        <w:t xml:space="preserve"> </w:t>
      </w:r>
      <w:r>
        <w:rPr>
          <w:rFonts w:hint="eastAsia" w:hAnsi="宋体" w:cs="宋体"/>
          <w:bCs/>
          <w:color w:val="auto"/>
          <w:sz w:val="32"/>
          <w:szCs w:val="32"/>
          <w:u w:val="single"/>
          <w:lang w:val="en-US" w:eastAsia="zh-CN"/>
        </w:rPr>
        <w:t xml:space="preserve">          </w:t>
      </w:r>
      <w:r>
        <w:rPr>
          <w:rFonts w:hint="eastAsia" w:hAnsi="宋体" w:cs="宋体"/>
          <w:bCs/>
          <w:color w:val="auto"/>
          <w:sz w:val="32"/>
          <w:szCs w:val="32"/>
          <w:u w:val="single"/>
        </w:rPr>
        <w:t xml:space="preserve">  </w:t>
      </w:r>
    </w:p>
    <w:p>
      <w:pPr>
        <w:pStyle w:val="16"/>
        <w:ind w:firstLine="1584" w:firstLineChars="495"/>
        <w:rPr>
          <w:rFonts w:hAnsi="宋体" w:cs="宋体"/>
          <w:bCs/>
          <w:color w:val="auto"/>
          <w:sz w:val="32"/>
          <w:szCs w:val="32"/>
          <w:u w:val="single"/>
        </w:rPr>
      </w:pPr>
    </w:p>
    <w:p>
      <w:pPr>
        <w:pStyle w:val="16"/>
        <w:ind w:firstLine="640" w:firstLineChars="200"/>
        <w:rPr>
          <w:rFonts w:hAnsi="宋体" w:cs="宋体"/>
          <w:bCs/>
          <w:color w:val="auto"/>
          <w:sz w:val="32"/>
          <w:szCs w:val="32"/>
          <w:u w:val="single"/>
        </w:rPr>
      </w:pPr>
      <w:r>
        <w:rPr>
          <w:rFonts w:hint="eastAsia" w:hAnsi="宋体" w:cs="宋体"/>
          <w:bCs/>
          <w:color w:val="auto"/>
          <w:sz w:val="32"/>
          <w:szCs w:val="32"/>
        </w:rPr>
        <w:t>项目编号：</w:t>
      </w:r>
      <w:r>
        <w:rPr>
          <w:rFonts w:hint="eastAsia" w:hAnsi="宋体" w:cs="宋体"/>
          <w:bCs/>
          <w:color w:val="auto"/>
          <w:sz w:val="32"/>
          <w:szCs w:val="32"/>
          <w:u w:val="single"/>
        </w:rPr>
        <w:t xml:space="preserve">                 </w:t>
      </w:r>
      <w:r>
        <w:rPr>
          <w:rFonts w:hint="eastAsia" w:hAnsi="宋体" w:cs="宋体"/>
          <w:bCs/>
          <w:color w:val="auto"/>
          <w:sz w:val="32"/>
          <w:szCs w:val="32"/>
          <w:u w:val="single"/>
          <w:lang w:val="en-US" w:eastAsia="zh-CN"/>
        </w:rPr>
        <w:t xml:space="preserve">    </w:t>
      </w:r>
      <w:r>
        <w:rPr>
          <w:rFonts w:hint="eastAsia" w:hAnsi="宋体" w:cs="宋体"/>
          <w:bCs/>
          <w:color w:val="auto"/>
          <w:sz w:val="32"/>
          <w:szCs w:val="32"/>
          <w:u w:val="single"/>
        </w:rPr>
        <w:t xml:space="preserve">          </w:t>
      </w:r>
    </w:p>
    <w:p>
      <w:pPr>
        <w:pStyle w:val="16"/>
        <w:jc w:val="center"/>
        <w:rPr>
          <w:rFonts w:hAnsi="宋体" w:cs="宋体"/>
          <w:bCs/>
          <w:color w:val="auto"/>
        </w:rPr>
      </w:pPr>
    </w:p>
    <w:p>
      <w:pPr>
        <w:pStyle w:val="16"/>
        <w:jc w:val="center"/>
        <w:rPr>
          <w:rFonts w:hAnsi="宋体" w:cs="宋体"/>
          <w:bCs/>
          <w:color w:val="auto"/>
        </w:rPr>
      </w:pPr>
    </w:p>
    <w:p>
      <w:pPr>
        <w:pStyle w:val="16"/>
        <w:jc w:val="center"/>
        <w:rPr>
          <w:rFonts w:hAnsi="宋体" w:cs="宋体"/>
          <w:bCs/>
          <w:color w:val="auto"/>
        </w:rPr>
      </w:pPr>
    </w:p>
    <w:p>
      <w:pPr>
        <w:pStyle w:val="16"/>
        <w:jc w:val="center"/>
        <w:rPr>
          <w:rFonts w:hAnsi="宋体" w:cs="宋体"/>
          <w:bCs/>
          <w:color w:val="auto"/>
        </w:rPr>
      </w:pPr>
    </w:p>
    <w:p>
      <w:pPr>
        <w:rPr>
          <w:rFonts w:hAnsi="宋体" w:cs="宋体"/>
          <w:bCs/>
          <w:color w:val="auto"/>
        </w:rPr>
      </w:pPr>
    </w:p>
    <w:p>
      <w:pPr>
        <w:pStyle w:val="12"/>
        <w:rPr>
          <w:rFonts w:hAnsi="宋体" w:cs="宋体"/>
          <w:bCs/>
          <w:color w:val="auto"/>
        </w:rPr>
      </w:pPr>
    </w:p>
    <w:p>
      <w:pPr>
        <w:pStyle w:val="24"/>
        <w:rPr>
          <w:rFonts w:hAnsi="宋体" w:cs="宋体"/>
          <w:bCs/>
          <w:color w:val="auto"/>
        </w:rPr>
      </w:pPr>
    </w:p>
    <w:p>
      <w:pPr>
        <w:rPr>
          <w:color w:val="auto"/>
        </w:rPr>
      </w:pPr>
    </w:p>
    <w:p>
      <w:pPr>
        <w:pStyle w:val="16"/>
        <w:jc w:val="center"/>
        <w:rPr>
          <w:rFonts w:hAnsi="宋体" w:cs="宋体"/>
          <w:bCs/>
          <w:color w:val="auto"/>
        </w:rPr>
      </w:pPr>
    </w:p>
    <w:p>
      <w:pPr>
        <w:pStyle w:val="16"/>
        <w:spacing w:line="340" w:lineRule="exact"/>
        <w:ind w:firstLine="960" w:firstLineChars="300"/>
        <w:rPr>
          <w:rFonts w:hAnsi="宋体" w:cs="宋体"/>
          <w:bCs/>
          <w:color w:val="auto"/>
          <w:sz w:val="32"/>
          <w:szCs w:val="32"/>
        </w:rPr>
      </w:pPr>
      <w:r>
        <w:rPr>
          <w:rFonts w:hint="eastAsia" w:hAnsi="宋体" w:cs="宋体"/>
          <w:bCs/>
          <w:color w:val="auto"/>
          <w:sz w:val="32"/>
          <w:szCs w:val="32"/>
        </w:rPr>
        <w:t>采购单位（甲方）</w:t>
      </w:r>
      <w:r>
        <w:rPr>
          <w:rFonts w:hint="eastAsia" w:hAnsi="宋体" w:cs="宋体"/>
          <w:bCs/>
          <w:color w:val="auto"/>
          <w:sz w:val="32"/>
          <w:szCs w:val="32"/>
          <w:u w:val="single"/>
        </w:rPr>
        <w:t xml:space="preserve">  </w:t>
      </w:r>
      <w:r>
        <w:rPr>
          <w:rFonts w:hint="eastAsia" w:hAnsi="宋体" w:cs="宋体"/>
          <w:bCs/>
          <w:color w:val="auto"/>
          <w:sz w:val="32"/>
          <w:szCs w:val="32"/>
          <w:u w:val="single"/>
          <w:lang w:eastAsia="zh-CN"/>
        </w:rPr>
        <w:t>广西壮族自治区林业局</w:t>
      </w:r>
      <w:r>
        <w:rPr>
          <w:rFonts w:hint="eastAsia" w:hAnsi="宋体" w:cs="宋体"/>
          <w:bCs/>
          <w:color w:val="auto"/>
          <w:sz w:val="32"/>
          <w:szCs w:val="32"/>
          <w:u w:val="single"/>
        </w:rPr>
        <w:t xml:space="preserve">    </w:t>
      </w:r>
    </w:p>
    <w:p>
      <w:pPr>
        <w:pStyle w:val="16"/>
        <w:spacing w:line="340" w:lineRule="exact"/>
        <w:ind w:firstLine="1584" w:firstLineChars="495"/>
        <w:rPr>
          <w:rFonts w:hAnsi="宋体" w:cs="宋体"/>
          <w:bCs/>
          <w:color w:val="auto"/>
          <w:sz w:val="32"/>
          <w:szCs w:val="32"/>
        </w:rPr>
      </w:pPr>
    </w:p>
    <w:p>
      <w:pPr>
        <w:pStyle w:val="16"/>
        <w:spacing w:line="340" w:lineRule="exact"/>
        <w:rPr>
          <w:rFonts w:hAnsi="宋体" w:cs="宋体"/>
          <w:bCs/>
          <w:color w:val="auto"/>
          <w:sz w:val="32"/>
          <w:szCs w:val="32"/>
        </w:rPr>
      </w:pPr>
    </w:p>
    <w:p>
      <w:pPr>
        <w:pStyle w:val="16"/>
        <w:spacing w:line="340" w:lineRule="exact"/>
        <w:ind w:firstLine="960" w:firstLineChars="300"/>
        <w:rPr>
          <w:rFonts w:hAnsi="宋体" w:cs="宋体"/>
          <w:bCs/>
          <w:color w:val="auto"/>
          <w:sz w:val="32"/>
          <w:szCs w:val="32"/>
        </w:rPr>
      </w:pPr>
      <w:r>
        <w:rPr>
          <w:rFonts w:hint="eastAsia" w:hAnsi="宋体" w:cs="宋体"/>
          <w:bCs/>
          <w:color w:val="auto"/>
          <w:sz w:val="32"/>
          <w:szCs w:val="32"/>
        </w:rPr>
        <w:t>供 应 商（乙方）</w:t>
      </w:r>
      <w:r>
        <w:rPr>
          <w:rFonts w:hint="eastAsia" w:hAnsi="宋体" w:cs="宋体"/>
          <w:bCs/>
          <w:color w:val="auto"/>
          <w:sz w:val="32"/>
          <w:szCs w:val="32"/>
          <w:u w:val="single"/>
        </w:rPr>
        <w:t xml:space="preserve">                             </w:t>
      </w:r>
    </w:p>
    <w:p>
      <w:pPr>
        <w:pStyle w:val="16"/>
        <w:spacing w:line="340" w:lineRule="exact"/>
        <w:ind w:firstLine="989" w:firstLineChars="495"/>
        <w:rPr>
          <w:rFonts w:ascii="方正公文小标宋" w:hAnsi="方正公文小标宋" w:eastAsia="方正公文小标宋" w:cs="方正公文小标宋"/>
          <w:bCs/>
          <w:color w:val="auto"/>
        </w:rPr>
      </w:pPr>
      <w:r>
        <w:rPr>
          <w:rFonts w:hint="eastAsia" w:ascii="方正公文小标宋" w:hAnsi="方正公文小标宋" w:eastAsia="方正公文小标宋" w:cs="方正公文小标宋"/>
          <w:bCs/>
          <w:color w:val="auto"/>
        </w:rPr>
        <w:t xml:space="preserve">     </w:t>
      </w:r>
    </w:p>
    <w:p>
      <w:pPr>
        <w:jc w:val="center"/>
        <w:rPr>
          <w:color w:val="auto"/>
        </w:rPr>
      </w:pPr>
      <w:r>
        <w:rPr>
          <w:rFonts w:hint="eastAsia" w:ascii="宋体" w:hAnsi="宋体" w:cs="宋体"/>
          <w:b/>
          <w:bCs/>
          <w:color w:val="auto"/>
          <w:sz w:val="44"/>
        </w:rPr>
        <w:br w:type="page"/>
      </w:r>
      <w:r>
        <w:rPr>
          <w:rFonts w:hint="eastAsia"/>
          <w:b/>
          <w:bCs/>
          <w:color w:val="auto"/>
          <w:sz w:val="32"/>
          <w:szCs w:val="32"/>
        </w:rPr>
        <w:t>《</w:t>
      </w:r>
      <w:r>
        <w:rPr>
          <w:rFonts w:hint="eastAsia"/>
          <w:b/>
          <w:bCs/>
          <w:color w:val="auto"/>
          <w:sz w:val="32"/>
          <w:szCs w:val="32"/>
          <w:lang w:eastAsia="zh-CN"/>
        </w:rPr>
        <w:t>违法案件整改核验及数据库管理项目</w:t>
      </w:r>
      <w:r>
        <w:rPr>
          <w:rFonts w:hint="eastAsia"/>
          <w:b/>
          <w:bCs/>
          <w:color w:val="auto"/>
          <w:sz w:val="32"/>
          <w:szCs w:val="32"/>
        </w:rPr>
        <w:t>采购合同》</w:t>
      </w:r>
    </w:p>
    <w:p>
      <w:pPr>
        <w:snapToGrid w:val="0"/>
        <w:spacing w:line="360" w:lineRule="auto"/>
        <w:rPr>
          <w:rFonts w:ascii="宋体" w:hAnsi="宋体" w:cs="宋体"/>
          <w:color w:val="auto"/>
          <w:szCs w:val="21"/>
        </w:rPr>
      </w:pPr>
    </w:p>
    <w:p>
      <w:pPr>
        <w:snapToGrid w:val="0"/>
        <w:spacing w:line="360" w:lineRule="auto"/>
        <w:rPr>
          <w:rFonts w:ascii="宋体" w:hAnsi="宋体" w:cs="宋体"/>
          <w:color w:val="auto"/>
          <w:szCs w:val="21"/>
          <w:u w:val="single"/>
        </w:rPr>
      </w:pPr>
      <w:r>
        <w:rPr>
          <w:rFonts w:hint="eastAsia" w:ascii="宋体" w:hAnsi="宋体" w:cs="宋体"/>
          <w:color w:val="auto"/>
          <w:szCs w:val="21"/>
        </w:rPr>
        <w:t>采购单位（甲方）</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广西壮族自治区林业局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napToGrid w:val="0"/>
        <w:spacing w:line="360" w:lineRule="auto"/>
        <w:rPr>
          <w:rFonts w:ascii="宋体" w:hAnsi="宋体" w:cs="宋体"/>
          <w:color w:val="auto"/>
          <w:szCs w:val="21"/>
          <w:u w:val="single"/>
        </w:rPr>
      </w:pPr>
      <w:r>
        <w:rPr>
          <w:rFonts w:hint="eastAsia" w:ascii="宋体" w:hAnsi="宋体" w:cs="宋体"/>
          <w:color w:val="auto"/>
          <w:szCs w:val="21"/>
        </w:rPr>
        <w:t>供 应 商（乙方）</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pacing w:val="-20"/>
          <w:szCs w:val="21"/>
        </w:rPr>
        <w:t>合  同  编  号</w:t>
      </w:r>
      <w:r>
        <w:rPr>
          <w:rFonts w:hint="eastAsia" w:ascii="宋体" w:hAnsi="宋体" w:cs="宋体"/>
          <w:color w:val="auto"/>
          <w:szCs w:val="21"/>
          <w:u w:val="single"/>
        </w:rPr>
        <w:t xml:space="preserve">                     </w:t>
      </w:r>
    </w:p>
    <w:p>
      <w:pPr>
        <w:snapToGrid w:val="0"/>
        <w:spacing w:line="360" w:lineRule="auto"/>
        <w:rPr>
          <w:rFonts w:ascii="宋体" w:hAnsi="宋体" w:cs="宋体"/>
          <w:color w:val="auto"/>
          <w:szCs w:val="21"/>
          <w:u w:val="single"/>
        </w:rPr>
      </w:pPr>
      <w:r>
        <w:rPr>
          <w:rFonts w:hint="eastAsia" w:ascii="宋体" w:hAnsi="宋体" w:cs="宋体"/>
          <w:color w:val="auto"/>
          <w:szCs w:val="21"/>
        </w:rPr>
        <w:t xml:space="preserve">签  订  地  点  </w:t>
      </w:r>
      <w:r>
        <w:rPr>
          <w:rFonts w:hint="eastAsia" w:ascii="宋体" w:hAnsi="宋体" w:cs="宋体"/>
          <w:color w:val="auto"/>
          <w:szCs w:val="21"/>
          <w:u w:val="single"/>
        </w:rPr>
        <w:t xml:space="preserve">    南宁市             </w:t>
      </w:r>
      <w:r>
        <w:rPr>
          <w:rFonts w:hint="eastAsia" w:ascii="宋体" w:hAnsi="宋体" w:cs="宋体"/>
          <w:color w:val="auto"/>
          <w:szCs w:val="21"/>
        </w:rPr>
        <w:t xml:space="preserve">  签 订 时 间</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年   月   日 </w:t>
      </w:r>
    </w:p>
    <w:p>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根据《中华人民共和国政府采购法》《中华人民共和国民法典》等法律法规规定，按照采购文件规定条款和乙方承诺，甲乙双方签订本合同。</w:t>
      </w:r>
    </w:p>
    <w:p>
      <w:pPr>
        <w:spacing w:line="360" w:lineRule="auto"/>
        <w:ind w:firstLine="421" w:firstLineChars="200"/>
        <w:rPr>
          <w:rFonts w:ascii="宋体" w:hAnsi="宋体" w:cs="宋体"/>
          <w:b/>
          <w:color w:val="auto"/>
          <w:szCs w:val="21"/>
        </w:rPr>
      </w:pPr>
      <w:r>
        <w:rPr>
          <w:rFonts w:hint="eastAsia" w:ascii="宋体" w:hAnsi="宋体" w:cs="宋体"/>
          <w:b/>
          <w:color w:val="auto"/>
          <w:szCs w:val="21"/>
        </w:rPr>
        <w:t>第一条　合同标的</w:t>
      </w:r>
    </w:p>
    <w:tbl>
      <w:tblPr>
        <w:tblStyle w:val="30"/>
        <w:tblW w:w="0" w:type="auto"/>
        <w:tblInd w:w="55" w:type="dxa"/>
        <w:tblLayout w:type="fixed"/>
        <w:tblCellMar>
          <w:top w:w="0" w:type="dxa"/>
          <w:left w:w="0" w:type="dxa"/>
          <w:bottom w:w="0" w:type="dxa"/>
          <w:right w:w="0" w:type="dxa"/>
        </w:tblCellMar>
      </w:tblPr>
      <w:tblGrid>
        <w:gridCol w:w="3197"/>
        <w:gridCol w:w="2287"/>
        <w:gridCol w:w="1255"/>
        <w:gridCol w:w="1755"/>
      </w:tblGrid>
      <w:tr>
        <w:tblPrEx>
          <w:tblCellMar>
            <w:top w:w="0" w:type="dxa"/>
            <w:left w:w="0" w:type="dxa"/>
            <w:bottom w:w="0" w:type="dxa"/>
            <w:right w:w="0" w:type="dxa"/>
          </w:tblCellMar>
        </w:tblPrEx>
        <w:trPr>
          <w:trHeight w:val="23" w:hRule="atLeast"/>
        </w:trPr>
        <w:tc>
          <w:tcPr>
            <w:tcW w:w="3197"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60" w:lineRule="auto"/>
              <w:jc w:val="center"/>
              <w:rPr>
                <w:color w:val="auto"/>
                <w:sz w:val="21"/>
                <w:szCs w:val="21"/>
              </w:rPr>
            </w:pPr>
            <w:r>
              <w:rPr>
                <w:rFonts w:hint="eastAsia"/>
                <w:color w:val="auto"/>
                <w:sz w:val="21"/>
                <w:szCs w:val="21"/>
              </w:rPr>
              <w:t>服务名称</w:t>
            </w:r>
          </w:p>
        </w:tc>
        <w:tc>
          <w:tcPr>
            <w:tcW w:w="2287"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60" w:lineRule="auto"/>
              <w:ind w:right="-56"/>
              <w:jc w:val="center"/>
              <w:rPr>
                <w:color w:val="auto"/>
                <w:sz w:val="21"/>
                <w:szCs w:val="21"/>
              </w:rPr>
            </w:pPr>
            <w:r>
              <w:rPr>
                <w:rFonts w:hint="eastAsia"/>
                <w:color w:val="auto"/>
                <w:sz w:val="21"/>
                <w:szCs w:val="21"/>
              </w:rPr>
              <w:t>服务内容</w:t>
            </w:r>
          </w:p>
        </w:tc>
        <w:tc>
          <w:tcPr>
            <w:tcW w:w="1255"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60" w:lineRule="auto"/>
              <w:ind w:right="197"/>
              <w:jc w:val="center"/>
              <w:rPr>
                <w:color w:val="auto"/>
                <w:sz w:val="21"/>
                <w:szCs w:val="21"/>
              </w:rPr>
            </w:pPr>
            <w:r>
              <w:rPr>
                <w:rFonts w:hint="eastAsia"/>
                <w:color w:val="auto"/>
                <w:sz w:val="21"/>
                <w:szCs w:val="21"/>
              </w:rPr>
              <w:t>数量</w:t>
            </w:r>
          </w:p>
        </w:tc>
        <w:tc>
          <w:tcPr>
            <w:tcW w:w="1755"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60" w:lineRule="auto"/>
              <w:jc w:val="center"/>
              <w:rPr>
                <w:color w:val="auto"/>
                <w:sz w:val="21"/>
                <w:szCs w:val="21"/>
              </w:rPr>
            </w:pPr>
            <w:r>
              <w:rPr>
                <w:rFonts w:hint="eastAsia"/>
                <w:color w:val="auto"/>
                <w:sz w:val="21"/>
                <w:szCs w:val="21"/>
              </w:rPr>
              <w:t>成交金额（元）</w:t>
            </w:r>
          </w:p>
        </w:tc>
      </w:tr>
      <w:tr>
        <w:tblPrEx>
          <w:tblCellMar>
            <w:top w:w="0" w:type="dxa"/>
            <w:left w:w="0" w:type="dxa"/>
            <w:bottom w:w="0" w:type="dxa"/>
            <w:right w:w="0" w:type="dxa"/>
          </w:tblCellMar>
        </w:tblPrEx>
        <w:trPr>
          <w:trHeight w:val="23" w:hRule="atLeast"/>
        </w:trPr>
        <w:tc>
          <w:tcPr>
            <w:tcW w:w="319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eastAsia="宋体"/>
                <w:color w:val="auto"/>
                <w:szCs w:val="21"/>
                <w:lang w:eastAsia="zh-CN"/>
              </w:rPr>
            </w:pPr>
            <w:r>
              <w:rPr>
                <w:rFonts w:hint="eastAsia"/>
                <w:color w:val="auto"/>
                <w:szCs w:val="21"/>
                <w:lang w:eastAsia="zh-CN"/>
              </w:rPr>
              <w:t>违法案件整改核验及数据库管理项目</w:t>
            </w:r>
          </w:p>
        </w:tc>
        <w:tc>
          <w:tcPr>
            <w:tcW w:w="2287"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60" w:lineRule="auto"/>
              <w:jc w:val="center"/>
              <w:rPr>
                <w:rFonts w:ascii="Times New Roman" w:cs="Times New Roman"/>
                <w:color w:val="auto"/>
                <w:sz w:val="20"/>
                <w:szCs w:val="20"/>
              </w:rPr>
            </w:pPr>
            <w:r>
              <w:rPr>
                <w:rFonts w:hint="eastAsia" w:hAnsi="宋体"/>
                <w:color w:val="auto"/>
                <w:kern w:val="2"/>
                <w:sz w:val="21"/>
              </w:rPr>
              <w:t>按《采购需求》执行</w:t>
            </w:r>
          </w:p>
        </w:tc>
        <w:tc>
          <w:tcPr>
            <w:tcW w:w="1255"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60" w:lineRule="auto"/>
              <w:ind w:right="197"/>
              <w:jc w:val="center"/>
              <w:rPr>
                <w:color w:val="auto"/>
                <w:sz w:val="21"/>
                <w:szCs w:val="21"/>
              </w:rPr>
            </w:pPr>
            <w:r>
              <w:rPr>
                <w:rFonts w:hint="eastAsia"/>
                <w:color w:val="auto"/>
                <w:sz w:val="21"/>
                <w:szCs w:val="21"/>
              </w:rPr>
              <w:t>1项</w:t>
            </w:r>
          </w:p>
        </w:tc>
        <w:tc>
          <w:tcPr>
            <w:tcW w:w="1755"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60" w:lineRule="auto"/>
              <w:jc w:val="center"/>
              <w:rPr>
                <w:rFonts w:ascii="Times New Roman" w:cs="Times New Roman"/>
                <w:color w:val="auto"/>
                <w:sz w:val="20"/>
                <w:szCs w:val="20"/>
              </w:rPr>
            </w:pPr>
          </w:p>
        </w:tc>
      </w:tr>
    </w:tbl>
    <w:p>
      <w:pPr>
        <w:spacing w:line="360" w:lineRule="auto"/>
        <w:ind w:firstLine="420" w:firstLineChars="200"/>
        <w:rPr>
          <w:rFonts w:hint="eastAsia" w:ascii="宋体" w:hAnsi="宋体" w:cs="宋体"/>
          <w:color w:val="auto"/>
          <w:u w:val="single"/>
        </w:rPr>
      </w:pPr>
      <w:r>
        <w:rPr>
          <w:rFonts w:hint="eastAsia" w:ascii="宋体" w:hAnsi="宋体" w:cs="宋体"/>
          <w:color w:val="auto"/>
        </w:rPr>
        <w:t>根据《</w:t>
      </w:r>
      <w:r>
        <w:rPr>
          <w:rFonts w:hint="eastAsia"/>
          <w:color w:val="auto"/>
          <w:szCs w:val="21"/>
        </w:rPr>
        <w:t>成交</w:t>
      </w:r>
      <w:r>
        <w:rPr>
          <w:rFonts w:hint="eastAsia" w:ascii="宋体" w:hAnsi="宋体" w:cs="宋体"/>
          <w:color w:val="auto"/>
        </w:rPr>
        <w:t>通知书》的内容，合同的总金额为：</w:t>
      </w:r>
      <w:r>
        <w:rPr>
          <w:rFonts w:hint="eastAsia" w:ascii="宋体" w:hAnsi="宋体" w:cs="宋体"/>
          <w:color w:val="auto"/>
          <w:u w:val="single"/>
        </w:rPr>
        <w:t xml:space="preserve">（大写）          人民币（￥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rPr>
        <w:t>合同总金额包括</w:t>
      </w:r>
      <w:r>
        <w:rPr>
          <w:rFonts w:hint="eastAsia" w:ascii="宋体" w:hAnsi="宋体" w:cs="宋体"/>
          <w:color w:val="auto"/>
          <w:szCs w:val="21"/>
        </w:rPr>
        <w:t>完成采购人采购内容的整体包干价，包括但不限于：</w:t>
      </w:r>
      <w:r>
        <w:rPr>
          <w:rFonts w:hint="eastAsia" w:ascii="宋体" w:hAnsi="宋体" w:eastAsia="宋体" w:cs="宋体"/>
          <w:color w:val="auto"/>
          <w:sz w:val="21"/>
          <w:szCs w:val="21"/>
          <w:highlight w:val="none"/>
        </w:rPr>
        <w:t>所有的服务内容、人力成本、必要的保险费用，必要的设备、专用工具、物料费用，技术支持、交通、管理维护的各种费用和售后服务、税金、材料、验收以及其它所有成本、费用、采购代理服务费和项目利润的总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采购人不再另行支付其他费用。</w:t>
      </w:r>
    </w:p>
    <w:p>
      <w:pPr>
        <w:spacing w:line="360" w:lineRule="auto"/>
        <w:ind w:firstLine="421" w:firstLineChars="200"/>
        <w:rPr>
          <w:rFonts w:ascii="宋体" w:hAnsi="宋体" w:cs="宋体"/>
          <w:b/>
          <w:color w:val="auto"/>
          <w:szCs w:val="21"/>
        </w:rPr>
      </w:pPr>
      <w:r>
        <w:rPr>
          <w:rFonts w:hint="eastAsia" w:ascii="宋体" w:hAnsi="宋体" w:cs="宋体"/>
          <w:b/>
          <w:color w:val="auto"/>
          <w:szCs w:val="21"/>
        </w:rPr>
        <w:t>第二条　质量保证</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pPr>
        <w:spacing w:line="360" w:lineRule="auto"/>
        <w:ind w:firstLine="421" w:firstLineChars="200"/>
        <w:rPr>
          <w:rFonts w:ascii="宋体" w:hAnsi="宋体" w:cs="宋体"/>
          <w:color w:val="auto"/>
          <w:szCs w:val="21"/>
        </w:rPr>
      </w:pPr>
      <w:r>
        <w:rPr>
          <w:rFonts w:hint="eastAsia" w:ascii="宋体" w:hAnsi="宋体" w:cs="宋体"/>
          <w:b/>
          <w:color w:val="auto"/>
          <w:szCs w:val="21"/>
        </w:rPr>
        <w:t>第三条　权利保证</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pacing w:line="360" w:lineRule="auto"/>
        <w:ind w:firstLine="421" w:firstLineChars="200"/>
        <w:rPr>
          <w:rFonts w:ascii="宋体" w:hAnsi="宋体" w:cs="宋体"/>
          <w:color w:val="auto"/>
          <w:szCs w:val="21"/>
        </w:rPr>
      </w:pPr>
      <w:r>
        <w:rPr>
          <w:rFonts w:hint="eastAsia" w:ascii="宋体" w:hAnsi="宋体" w:cs="宋体"/>
          <w:b/>
          <w:color w:val="auto"/>
          <w:szCs w:val="21"/>
        </w:rPr>
        <w:t>第四条　交付和验收</w:t>
      </w:r>
    </w:p>
    <w:p>
      <w:pPr>
        <w:spacing w:line="360" w:lineRule="auto"/>
        <w:ind w:firstLine="420" w:firstLineChars="200"/>
        <w:rPr>
          <w:rFonts w:ascii="宋体" w:hAnsi="宋体" w:cs="宋体"/>
          <w:color w:val="auto"/>
          <w:szCs w:val="21"/>
        </w:rPr>
      </w:pPr>
      <w:r>
        <w:rPr>
          <w:rFonts w:hint="eastAsia" w:ascii="宋体" w:hAnsi="宋体" w:cs="宋体"/>
          <w:color w:val="auto"/>
          <w:szCs w:val="21"/>
        </w:rPr>
        <w:t>1、服务期：</w:t>
      </w:r>
      <w:r>
        <w:rPr>
          <w:rFonts w:hint="eastAsia" w:ascii="宋体" w:hAnsi="宋体" w:cs="宋体"/>
          <w:color w:val="auto"/>
          <w:szCs w:val="21"/>
          <w:u w:val="single"/>
        </w:rPr>
        <w:t xml:space="preserve">                         </w:t>
      </w:r>
      <w:r>
        <w:rPr>
          <w:rFonts w:hint="eastAsia" w:ascii="宋体" w:hAnsi="宋体" w:cs="宋体"/>
          <w:color w:val="auto"/>
          <w:szCs w:val="21"/>
        </w:rPr>
        <w:t>，服务地点：</w:t>
      </w:r>
      <w:r>
        <w:rPr>
          <w:rFonts w:hint="eastAsia" w:ascii="宋体" w:hAnsi="宋体" w:cs="宋体"/>
          <w:color w:val="auto"/>
          <w:szCs w:val="21"/>
          <w:u w:val="single"/>
        </w:rPr>
        <w:t xml:space="preserve">             </w:t>
      </w:r>
      <w:r>
        <w:rPr>
          <w:rFonts w:hint="eastAsia" w:ascii="宋体" w:hAnsi="宋体" w:cs="宋体"/>
          <w:color w:val="auto"/>
          <w:szCs w:val="21"/>
        </w:rPr>
        <w:t>。</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pPr>
        <w:spacing w:line="360" w:lineRule="auto"/>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w:t>
      </w:r>
    </w:p>
    <w:p>
      <w:pPr>
        <w:spacing w:line="360" w:lineRule="auto"/>
        <w:ind w:firstLine="420" w:firstLineChars="200"/>
        <w:rPr>
          <w:rFonts w:ascii="宋体" w:hAnsi="宋体" w:cs="宋体"/>
          <w:color w:val="auto"/>
          <w:szCs w:val="21"/>
        </w:rPr>
      </w:pPr>
      <w:r>
        <w:rPr>
          <w:rFonts w:hint="eastAsia" w:ascii="宋体" w:hAnsi="宋体" w:cs="宋体"/>
          <w:color w:val="auto"/>
          <w:szCs w:val="21"/>
        </w:rPr>
        <w:t>4、乙方完成服务后应及时书面通知甲方进行验收，甲方应在收到通知后七个工作日内进行验收，逾期不开始验收的，</w:t>
      </w:r>
      <w:r>
        <w:rPr>
          <w:rFonts w:hint="eastAsia" w:ascii="宋体" w:hAnsi="宋体" w:cs="宋体"/>
          <w:color w:val="auto"/>
          <w:szCs w:val="21"/>
          <w:lang w:eastAsia="zh-CN"/>
        </w:rPr>
        <w:t>亦不</w:t>
      </w:r>
      <w:r>
        <w:rPr>
          <w:rFonts w:hint="eastAsia" w:ascii="宋体" w:hAnsi="宋体" w:cs="宋体"/>
          <w:color w:val="auto"/>
          <w:szCs w:val="21"/>
        </w:rPr>
        <w:t>视</w:t>
      </w:r>
      <w:r>
        <w:rPr>
          <w:rFonts w:hint="eastAsia" w:ascii="宋体" w:hAnsi="宋体" w:cs="宋体"/>
          <w:color w:val="auto"/>
          <w:szCs w:val="21"/>
          <w:lang w:eastAsia="zh-CN"/>
        </w:rPr>
        <w:t>为</w:t>
      </w:r>
      <w:r>
        <w:rPr>
          <w:rFonts w:hint="eastAsia" w:ascii="宋体" w:hAnsi="宋体" w:cs="宋体"/>
          <w:color w:val="auto"/>
          <w:szCs w:val="21"/>
        </w:rPr>
        <w:t>验收合格。验收合格后由甲乙双方签署验收单并加盖采购人公章，甲乙双方各执一份。</w:t>
      </w:r>
    </w:p>
    <w:p>
      <w:pPr>
        <w:spacing w:line="360" w:lineRule="auto"/>
        <w:ind w:firstLine="420" w:firstLineChars="200"/>
        <w:rPr>
          <w:rFonts w:ascii="宋体" w:hAnsi="宋体" w:cs="宋体"/>
          <w:color w:val="auto"/>
          <w:szCs w:val="21"/>
        </w:rPr>
      </w:pPr>
      <w:r>
        <w:rPr>
          <w:rFonts w:hint="eastAsia" w:ascii="宋体" w:hAnsi="宋体" w:cs="宋体"/>
          <w:color w:val="auto"/>
          <w:szCs w:val="21"/>
        </w:rPr>
        <w:t>5、甲乙双方应按照采购文件、双方合同、响应文件验收。</w:t>
      </w:r>
    </w:p>
    <w:p>
      <w:pPr>
        <w:spacing w:line="360" w:lineRule="auto"/>
        <w:ind w:firstLine="420" w:firstLineChars="200"/>
        <w:rPr>
          <w:rFonts w:ascii="宋体" w:hAnsi="宋体" w:cs="宋体"/>
          <w:color w:val="auto"/>
          <w:szCs w:val="21"/>
        </w:rPr>
      </w:pPr>
      <w:r>
        <w:rPr>
          <w:rFonts w:hint="eastAsia" w:ascii="宋体" w:hAnsi="宋体" w:cs="宋体"/>
          <w:color w:val="auto"/>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7、甲方验收时以书面形式提出异议的，乙方应自收到甲方书面异议后五个工作日内及时予以解决，否则甲方有权不出具服务验收合格单。</w:t>
      </w:r>
    </w:p>
    <w:p>
      <w:pPr>
        <w:snapToGrid w:val="0"/>
        <w:spacing w:line="360" w:lineRule="auto"/>
        <w:ind w:firstLine="421" w:firstLineChars="200"/>
        <w:rPr>
          <w:rFonts w:ascii="宋体" w:hAnsi="宋体" w:cs="宋体"/>
          <w:b/>
          <w:color w:val="auto"/>
          <w:szCs w:val="21"/>
        </w:rPr>
      </w:pPr>
      <w:r>
        <w:rPr>
          <w:rFonts w:hint="eastAsia" w:ascii="宋体" w:hAnsi="宋体" w:cs="宋体"/>
          <w:b/>
          <w:color w:val="auto"/>
          <w:szCs w:val="21"/>
        </w:rPr>
        <w:t>第五条  售后服务及培训</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Cs w:val="21"/>
        </w:rPr>
        <w:t>1、</w:t>
      </w:r>
      <w:r>
        <w:rPr>
          <w:rFonts w:hint="eastAsia" w:ascii="宋体" w:hAnsi="宋体" w:eastAsia="宋体" w:cs="宋体"/>
          <w:color w:val="auto"/>
          <w:sz w:val="21"/>
          <w:szCs w:val="21"/>
        </w:rPr>
        <w:t>乙方应按照国家有关法律法规和本合同所附的《服务承诺》要求为甲方提供相应的售后服务。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2、甲方应提供必要测试条件（如场地、电源、水源等）。</w:t>
      </w:r>
    </w:p>
    <w:p>
      <w:pPr>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 w:val="21"/>
          <w:szCs w:val="21"/>
        </w:rPr>
        <w:t>3、乙方负责甲方有关人员的培训。培训时间、地点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甲方根据具体情况安排  </w:t>
      </w:r>
      <w:r>
        <w:rPr>
          <w:rFonts w:hint="eastAsia" w:ascii="宋体" w:hAnsi="宋体" w:cs="宋体"/>
          <w:color w:val="auto"/>
          <w:szCs w:val="21"/>
          <w:highlight w:val="none"/>
        </w:rPr>
        <w:t>。</w:t>
      </w:r>
    </w:p>
    <w:p>
      <w:pPr>
        <w:snapToGrid w:val="0"/>
        <w:spacing w:line="360" w:lineRule="auto"/>
        <w:ind w:firstLine="421" w:firstLineChars="200"/>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甲乙双方同意本合同金额的支付按以下第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项约定执行：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1、一次性支付</w:t>
      </w:r>
      <w:r>
        <w:rPr>
          <w:rFonts w:hint="eastAsia" w:ascii="宋体" w:hAnsi="宋体" w:cs="宋体"/>
          <w:color w:val="auto"/>
          <w:szCs w:val="21"/>
          <w:highlight w:val="none"/>
          <w:u w:val="none"/>
        </w:rPr>
        <w:t>。</w:t>
      </w:r>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2、分期支付</w:t>
      </w:r>
      <w:r>
        <w:rPr>
          <w:rFonts w:hint="eastAsia" w:ascii="宋体" w:hAnsi="宋体" w:cs="宋体"/>
          <w:color w:val="auto"/>
          <w:szCs w:val="21"/>
          <w:highlight w:val="none"/>
          <w:lang w:eastAsia="zh-CN"/>
        </w:rPr>
        <w:t>：签订合同后</w:t>
      </w:r>
      <w:r>
        <w:rPr>
          <w:rFonts w:hint="eastAsia" w:ascii="宋体" w:hAnsi="宋体" w:cs="宋体"/>
          <w:color w:val="auto"/>
          <w:szCs w:val="21"/>
          <w:highlight w:val="none"/>
          <w:lang w:val="en-US" w:eastAsia="zh-CN"/>
        </w:rPr>
        <w:t>10个工作日内甲方向乙方</w:t>
      </w:r>
      <w:r>
        <w:rPr>
          <w:rFonts w:hint="eastAsia" w:ascii="宋体" w:hAnsi="宋体" w:cs="宋体"/>
          <w:color w:val="auto"/>
          <w:szCs w:val="21"/>
          <w:highlight w:val="none"/>
          <w:lang w:eastAsia="zh-CN"/>
        </w:rPr>
        <w:t>支付合同价款的50%；乙方完成合同约定事项并通过甲方验收后</w:t>
      </w:r>
      <w:r>
        <w:rPr>
          <w:rFonts w:hint="eastAsia" w:ascii="宋体" w:hAnsi="宋体" w:cs="宋体"/>
          <w:color w:val="auto"/>
          <w:szCs w:val="21"/>
          <w:highlight w:val="none"/>
          <w:lang w:val="en-US" w:eastAsia="zh-CN"/>
        </w:rPr>
        <w:t>，甲方向乙方</w:t>
      </w:r>
      <w:r>
        <w:rPr>
          <w:rFonts w:hint="eastAsia" w:ascii="宋体" w:hAnsi="宋体" w:cs="宋体"/>
          <w:color w:val="auto"/>
          <w:szCs w:val="21"/>
          <w:highlight w:val="none"/>
          <w:lang w:eastAsia="zh-CN"/>
        </w:rPr>
        <w:t>支付合同价款的50%</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。每支付一笔款项前，乙方必须提供相应数额的合格发票、请款函、进度证明材料等。乙方未在规定时间内完成任务的，或经抽查发现服务质量不符合要求的，按照合同约定扣减相应费用。</w:t>
      </w:r>
    </w:p>
    <w:p>
      <w:pPr>
        <w:snapToGrid w:val="0"/>
        <w:spacing w:line="360" w:lineRule="auto"/>
        <w:ind w:firstLine="421"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本项目不收取履约保证金。</w:t>
      </w:r>
    </w:p>
    <w:p>
      <w:pPr>
        <w:spacing w:line="360" w:lineRule="auto"/>
        <w:ind w:firstLine="421"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rPr>
        <w:t>本合同执行中相关的一切税费</w:t>
      </w:r>
      <w:r>
        <w:rPr>
          <w:rFonts w:hint="eastAsia" w:ascii="宋体" w:hAnsi="宋体" w:cs="宋体"/>
          <w:color w:val="auto"/>
          <w:szCs w:val="21"/>
        </w:rPr>
        <w:t>均由乙方负担，合同另有约定的除外。</w:t>
      </w:r>
    </w:p>
    <w:p>
      <w:pPr>
        <w:spacing w:line="360" w:lineRule="auto"/>
        <w:ind w:firstLine="421" w:firstLineChars="200"/>
        <w:rPr>
          <w:rFonts w:ascii="宋体" w:hAnsi="宋体" w:cs="宋体"/>
          <w:b/>
          <w:color w:val="auto"/>
          <w:szCs w:val="21"/>
        </w:rPr>
      </w:pPr>
      <w:r>
        <w:rPr>
          <w:rFonts w:hint="eastAsia" w:ascii="宋体" w:hAnsi="宋体" w:cs="宋体"/>
          <w:b/>
          <w:color w:val="auto"/>
          <w:szCs w:val="21"/>
        </w:rPr>
        <w:t>第九条　违约责任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rPr>
        <w:t>1、</w:t>
      </w:r>
      <w:r>
        <w:rPr>
          <w:rFonts w:hint="eastAsia" w:ascii="宋体" w:hAnsi="宋体" w:eastAsia="宋体" w:cs="宋体"/>
          <w:color w:val="auto"/>
          <w:sz w:val="21"/>
          <w:szCs w:val="21"/>
        </w:rPr>
        <w:t>除不可抗力原因外，乙方没有按照合同规定的时间提供服务的，甲方可要求乙方支付违约金。每推迟一天按合同</w:t>
      </w:r>
      <w:r>
        <w:rPr>
          <w:rFonts w:hint="eastAsia" w:ascii="宋体" w:hAnsi="宋体" w:eastAsia="宋体" w:cs="宋体"/>
          <w:color w:val="auto"/>
          <w:sz w:val="21"/>
          <w:szCs w:val="21"/>
          <w:highlight w:val="none"/>
        </w:rPr>
        <w:t>金额的</w:t>
      </w:r>
      <w:r>
        <w:rPr>
          <w:rFonts w:hint="eastAsia" w:ascii="宋体" w:hAnsi="宋体" w:eastAsia="宋体" w:cs="宋体"/>
          <w:color w:val="auto"/>
          <w:sz w:val="21"/>
          <w:szCs w:val="21"/>
          <w:highlight w:val="none"/>
          <w:lang w:val="en-US" w:eastAsia="zh-CN"/>
        </w:rPr>
        <w:t>万分之五</w:t>
      </w:r>
      <w:r>
        <w:rPr>
          <w:rFonts w:hint="eastAsia" w:ascii="宋体" w:hAnsi="宋体" w:eastAsia="宋体" w:cs="宋体"/>
          <w:color w:val="auto"/>
          <w:sz w:val="21"/>
          <w:szCs w:val="21"/>
          <w:highlight w:val="none"/>
        </w:rPr>
        <w:t xml:space="preserve">支付违约金，该违约金累计不超过合同金额的10%。                                  </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2、乙方提供的服务如侵犯了第三方合法权益而引发的任何纠纷或者诉讼，均由乙方负责交涉并承担全部责任。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3、甲方延期付款的，每天向乙方偿付延期款额</w:t>
      </w:r>
      <w:r>
        <w:rPr>
          <w:rFonts w:hint="eastAsia" w:ascii="宋体" w:hAnsi="宋体" w:eastAsia="宋体" w:cs="宋体"/>
          <w:color w:val="auto"/>
          <w:sz w:val="21"/>
          <w:szCs w:val="21"/>
          <w:highlight w:val="none"/>
          <w:lang w:val="en-US" w:eastAsia="zh-CN"/>
        </w:rPr>
        <w:t>万分之五违约金</w:t>
      </w:r>
      <w:r>
        <w:rPr>
          <w:rFonts w:hint="eastAsia" w:ascii="宋体" w:hAnsi="宋体" w:eastAsia="宋体" w:cs="宋体"/>
          <w:color w:val="auto"/>
          <w:sz w:val="21"/>
          <w:szCs w:val="21"/>
          <w:highlight w:val="none"/>
        </w:rPr>
        <w:t>，但</w:t>
      </w:r>
      <w:r>
        <w:rPr>
          <w:rFonts w:hint="eastAsia" w:ascii="宋体" w:hAnsi="宋体" w:eastAsia="宋体" w:cs="宋体"/>
          <w:color w:val="auto"/>
          <w:sz w:val="21"/>
          <w:szCs w:val="21"/>
          <w:highlight w:val="none"/>
          <w:lang w:val="en-US" w:eastAsia="zh-CN"/>
        </w:rPr>
        <w:t>违约金</w:t>
      </w:r>
      <w:r>
        <w:rPr>
          <w:rFonts w:hint="eastAsia" w:ascii="宋体" w:hAnsi="宋体" w:eastAsia="宋体" w:cs="宋体"/>
          <w:color w:val="auto"/>
          <w:sz w:val="21"/>
          <w:szCs w:val="21"/>
          <w:highlight w:val="none"/>
        </w:rPr>
        <w:t>累计不得超过延期款额5%。</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其它违约行为，违约方应按合同合计金额5%向守约方支付违约金，违约金不足以弥补损失的，还应承担赔偿责任。违约方应承担守约方为实现债权而支出的差旅费、鉴定费、诉讼费、律师费、公告费、公证费、财产保全费、诉讼财产保全责任保险费等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乙方在接到甲方通知后超过30分钟(含本数)未能赶到现场的， 甲方有权按200元/次从应付乙方的维保费中扣除违约金。</w:t>
      </w:r>
    </w:p>
    <w:p>
      <w:pPr>
        <w:snapToGrid w:val="0"/>
        <w:spacing w:line="360" w:lineRule="auto"/>
        <w:ind w:firstLine="420" w:firstLineChars="200"/>
        <w:rPr>
          <w:rFonts w:hint="default"/>
          <w:color w:val="auto"/>
          <w:lang w:val="en-US" w:eastAsia="zh-CN"/>
        </w:rPr>
      </w:pPr>
      <w:r>
        <w:rPr>
          <w:rFonts w:hint="eastAsia" w:ascii="宋体" w:hAnsi="宋体" w:eastAsia="宋体" w:cs="宋体"/>
          <w:color w:val="auto"/>
          <w:sz w:val="21"/>
          <w:szCs w:val="21"/>
          <w:highlight w:val="none"/>
          <w:lang w:val="en-US" w:eastAsia="zh-CN"/>
        </w:rPr>
        <w:t>6、因乙方不按期进行维护保养工作或不按规定时间进场维护等违约行 为，造成电梯停运24小时以上的(扣除停电时间和甲方签证延期的时间), 此后每停运一天，甲方按200元/天(停运的时间不足24小时的，则按多 停运时间和24小时的比例计算)从应付乙方的维保费中扣除违约金。停运 达到15日的(含最初停运的24小时),甲方有权解除合同。</w:t>
      </w:r>
    </w:p>
    <w:p>
      <w:pPr>
        <w:spacing w:line="360" w:lineRule="auto"/>
        <w:ind w:firstLine="421" w:firstLineChars="200"/>
        <w:rPr>
          <w:rFonts w:ascii="宋体" w:hAnsi="宋体" w:cs="宋体"/>
          <w:b/>
          <w:color w:val="auto"/>
          <w:szCs w:val="21"/>
        </w:rPr>
      </w:pPr>
      <w:r>
        <w:rPr>
          <w:rFonts w:hint="eastAsia" w:ascii="宋体" w:hAnsi="宋体" w:cs="宋体"/>
          <w:b/>
          <w:color w:val="auto"/>
          <w:szCs w:val="21"/>
        </w:rPr>
        <w:t>第十条  不可抗力事件处理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pPr>
        <w:spacing w:line="360" w:lineRule="auto"/>
        <w:ind w:firstLine="420" w:firstLineChars="200"/>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pPr>
        <w:spacing w:line="360" w:lineRule="auto"/>
        <w:ind w:firstLine="421" w:firstLineChars="200"/>
        <w:rPr>
          <w:rFonts w:ascii="宋体" w:hAnsi="宋体" w:cs="宋体"/>
          <w:color w:val="auto"/>
          <w:szCs w:val="21"/>
        </w:rPr>
      </w:pPr>
      <w:r>
        <w:rPr>
          <w:rFonts w:hint="eastAsia" w:ascii="宋体" w:hAnsi="宋体" w:cs="宋体"/>
          <w:b/>
          <w:color w:val="auto"/>
          <w:szCs w:val="21"/>
        </w:rPr>
        <w:t>第十一条  合同争议解决</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1、因服务质量问题发生争议的，应邀请国家认可的质量检测机构进行鉴定。服务符合标准的，鉴定费由甲方承担；服务不符合标准的，鉴定费由乙方承担。</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2、因履行本合同引起的或者与本合同有关的争议，甲乙双方应首先通过友好协商解决，如果协商不能解决，可向甲方所在地有管辖权的人民法院提起诉讼。</w:t>
      </w:r>
    </w:p>
    <w:p>
      <w:pPr>
        <w:snapToGrid w:val="0"/>
        <w:spacing w:line="360" w:lineRule="auto"/>
        <w:ind w:firstLine="420" w:firstLineChars="200"/>
        <w:rPr>
          <w:rFonts w:ascii="宋体" w:hAnsi="宋体" w:cs="宋体"/>
          <w:color w:val="auto"/>
          <w:szCs w:val="21"/>
        </w:rPr>
      </w:pPr>
      <w:r>
        <w:rPr>
          <w:rFonts w:hint="eastAsia" w:ascii="宋体" w:hAnsi="宋体" w:eastAsia="宋体" w:cs="宋体"/>
          <w:color w:val="auto"/>
          <w:sz w:val="21"/>
          <w:szCs w:val="21"/>
        </w:rPr>
        <w:t>3、诉讼期间，本合同继续履行</w:t>
      </w:r>
      <w:r>
        <w:rPr>
          <w:rFonts w:hint="eastAsia" w:ascii="宋体" w:hAnsi="宋体" w:cs="宋体"/>
          <w:color w:val="auto"/>
          <w:szCs w:val="21"/>
        </w:rPr>
        <w:t>。</w:t>
      </w:r>
    </w:p>
    <w:p>
      <w:pPr>
        <w:spacing w:line="360" w:lineRule="auto"/>
        <w:ind w:firstLine="421" w:firstLineChars="200"/>
        <w:rPr>
          <w:rFonts w:ascii="宋体" w:hAnsi="宋体" w:cs="宋体"/>
          <w:b/>
          <w:color w:val="auto"/>
          <w:szCs w:val="21"/>
        </w:rPr>
      </w:pPr>
      <w:r>
        <w:rPr>
          <w:rFonts w:hint="eastAsia" w:ascii="宋体" w:hAnsi="宋体" w:cs="宋体"/>
          <w:b/>
          <w:color w:val="auto"/>
          <w:szCs w:val="21"/>
        </w:rPr>
        <w:t>第十二条  合同生效及其它</w:t>
      </w:r>
    </w:p>
    <w:p>
      <w:pPr>
        <w:spacing w:line="360" w:lineRule="auto"/>
        <w:ind w:firstLine="420" w:firstLineChars="200"/>
        <w:rPr>
          <w:rFonts w:ascii="宋体" w:hAnsi="宋体" w:cs="宋体"/>
          <w:color w:val="auto"/>
          <w:szCs w:val="21"/>
        </w:rPr>
      </w:pPr>
      <w:r>
        <w:rPr>
          <w:rFonts w:hint="eastAsia" w:ascii="宋体" w:hAnsi="宋体" w:cs="宋体"/>
          <w:color w:val="auto"/>
          <w:szCs w:val="21"/>
        </w:rPr>
        <w:t>1、合同经双方法定代表人或者授权代表签字并加盖单位公章后生效（委托代理人签字的需后附法定代表人授权委托书，格式自拟）。</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2、合同执行中涉及采购资金和采购内容修改或者补充的，须经采购人监督部门审批，并签书面补充协议报采购人监督部门备案，方可作为主合同不可分割的一部分。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本合同落款载明的联系方式适用于双方各类通知、信件的往来，同时适用于法院、律师事务所送达诉讼文书、法律文书，一方变更联系方式的应及时通知另一方，未通知的，另一方有权按原约定联系方式联系，一方按约定地址邮寄送达的，另一方拒绝签收或者无法送达的，自交邮之日起届满5日即视为送达。</w:t>
      </w:r>
    </w:p>
    <w:p>
      <w:pPr>
        <w:spacing w:line="360" w:lineRule="auto"/>
        <w:ind w:firstLine="420" w:firstLineChars="200"/>
        <w:rPr>
          <w:rFonts w:hint="eastAsia" w:ascii="宋体" w:hAnsi="宋体" w:eastAsia="宋体" w:cs="宋体"/>
          <w:b/>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、本合同未尽事宜，遵照《中华人民共和国民法典》有关条文执行。</w:t>
      </w:r>
    </w:p>
    <w:p>
      <w:pPr>
        <w:spacing w:line="360" w:lineRule="auto"/>
        <w:ind w:firstLine="421" w:firstLineChars="200"/>
        <w:rPr>
          <w:rFonts w:ascii="宋体" w:hAnsi="宋体" w:cs="宋体"/>
          <w:b/>
          <w:color w:val="auto"/>
          <w:szCs w:val="21"/>
        </w:rPr>
      </w:pPr>
      <w:r>
        <w:rPr>
          <w:rFonts w:hint="eastAsia" w:ascii="宋体" w:hAnsi="宋体" w:cs="宋体"/>
          <w:b/>
          <w:color w:val="auto"/>
          <w:szCs w:val="21"/>
        </w:rPr>
        <w:t>第十三条　合同的变更、终止与转让</w:t>
      </w:r>
    </w:p>
    <w:p>
      <w:pPr>
        <w:spacing w:line="360" w:lineRule="auto"/>
        <w:ind w:firstLine="420" w:firstLineChars="200"/>
        <w:rPr>
          <w:rFonts w:ascii="宋体" w:hAnsi="宋体" w:cs="宋体"/>
          <w:color w:val="auto"/>
          <w:szCs w:val="21"/>
        </w:rPr>
      </w:pPr>
      <w:r>
        <w:rPr>
          <w:rFonts w:hint="eastAsia" w:ascii="宋体" w:hAnsi="宋体" w:cs="宋体"/>
          <w:color w:val="auto"/>
          <w:szCs w:val="21"/>
        </w:rPr>
        <w:t>1、本合同一经签订，甲乙双方不得擅自变更、中止或者终止。</w:t>
      </w:r>
    </w:p>
    <w:p>
      <w:pPr>
        <w:spacing w:line="360" w:lineRule="auto"/>
        <w:ind w:firstLine="420" w:firstLineChars="200"/>
        <w:rPr>
          <w:rFonts w:ascii="宋体" w:hAnsi="宋体" w:cs="宋体"/>
          <w:color w:val="auto"/>
          <w:szCs w:val="21"/>
        </w:rPr>
      </w:pPr>
      <w:r>
        <w:rPr>
          <w:rFonts w:hint="eastAsia" w:ascii="宋体" w:hAnsi="宋体" w:cs="宋体"/>
          <w:color w:val="auto"/>
          <w:szCs w:val="21"/>
        </w:rPr>
        <w:t>2、乙方不得擅自转让其应履行的合同义务。</w:t>
      </w:r>
    </w:p>
    <w:p>
      <w:pPr>
        <w:spacing w:line="360" w:lineRule="auto"/>
        <w:ind w:firstLine="421" w:firstLineChars="200"/>
        <w:rPr>
          <w:rFonts w:hint="eastAsia" w:ascii="宋体" w:hAnsi="宋体" w:cs="宋体"/>
          <w:b/>
          <w:color w:val="auto"/>
          <w:szCs w:val="21"/>
          <w:lang w:val="en-US" w:eastAsia="zh-CN"/>
        </w:rPr>
      </w:pPr>
      <w:r>
        <w:rPr>
          <w:rFonts w:hint="eastAsia" w:ascii="宋体" w:hAnsi="宋体" w:cs="宋体"/>
          <w:b/>
          <w:color w:val="auto"/>
          <w:szCs w:val="21"/>
        </w:rPr>
        <w:t>第十四条　</w:t>
      </w:r>
      <w:r>
        <w:rPr>
          <w:rFonts w:hint="eastAsia" w:ascii="宋体" w:hAnsi="宋体" w:cs="宋体"/>
          <w:b/>
          <w:color w:val="auto"/>
          <w:szCs w:val="21"/>
          <w:lang w:val="en-US" w:eastAsia="zh-CN"/>
        </w:rPr>
        <w:t>合同附件</w:t>
      </w:r>
    </w:p>
    <w:p>
      <w:pPr>
        <w:spacing w:line="360" w:lineRule="auto"/>
        <w:ind w:firstLine="420" w:firstLineChars="200"/>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以下合同附件为本合同不可分割的部分，与本合同具有同等效力</w:t>
      </w:r>
    </w:p>
    <w:p>
      <w:pPr>
        <w:spacing w:line="360" w:lineRule="auto"/>
        <w:ind w:firstLine="420" w:firstLineChars="200"/>
        <w:rPr>
          <w:rFonts w:ascii="宋体" w:hAnsi="宋体" w:cs="宋体"/>
          <w:color w:val="auto"/>
          <w:szCs w:val="21"/>
          <w:lang w:eastAsia="ar-SA"/>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eastAsia="ar-SA"/>
        </w:rPr>
        <w:t>中标（成交）通知书；</w:t>
      </w:r>
    </w:p>
    <w:p>
      <w:pPr>
        <w:spacing w:line="360" w:lineRule="auto"/>
        <w:ind w:firstLine="420" w:firstLineChars="200"/>
        <w:rPr>
          <w:rFonts w:ascii="宋体" w:hAnsi="宋体" w:cs="宋体"/>
          <w:color w:val="auto"/>
          <w:szCs w:val="21"/>
          <w:lang w:eastAsia="ar-SA"/>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eastAsia="ar-SA"/>
        </w:rPr>
        <w:t>乙方提供的投标（响应）文件</w:t>
      </w:r>
      <w:r>
        <w:rPr>
          <w:rFonts w:hint="eastAsia" w:ascii="宋体" w:hAnsi="宋体" w:cs="宋体"/>
          <w:color w:val="auto"/>
          <w:szCs w:val="21"/>
          <w:lang w:eastAsia="zh-CN"/>
        </w:rPr>
        <w:t>、</w:t>
      </w:r>
      <w:r>
        <w:rPr>
          <w:rFonts w:hint="eastAsia" w:ascii="宋体" w:hAnsi="宋体" w:cs="宋体"/>
          <w:color w:val="auto"/>
          <w:szCs w:val="21"/>
          <w:lang w:val="en-US" w:eastAsia="zh-CN"/>
        </w:rPr>
        <w:t>服务承诺</w:t>
      </w:r>
      <w:r>
        <w:rPr>
          <w:rFonts w:hint="eastAsia" w:ascii="宋体" w:hAnsi="宋体" w:cs="宋体"/>
          <w:color w:val="auto"/>
          <w:szCs w:val="21"/>
          <w:lang w:eastAsia="ar-SA"/>
        </w:rPr>
        <w:t>；</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en-US" w:eastAsia="zh-CN"/>
        </w:rPr>
        <w:t>竞争性磋商采购文件</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5、上述合同文件互相补充和解释。如果合同文件之间存在矛盾或者不一致之处，以上述文件的排列顺序在先者为准。</w:t>
      </w:r>
    </w:p>
    <w:p>
      <w:pPr>
        <w:spacing w:line="360" w:lineRule="auto"/>
        <w:ind w:firstLine="421" w:firstLineChars="200"/>
        <w:rPr>
          <w:rFonts w:hint="eastAsia"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本合同一式</w:t>
      </w:r>
      <w:r>
        <w:rPr>
          <w:rFonts w:hint="eastAsia" w:ascii="宋体" w:hAnsi="宋体" w:cs="宋体"/>
          <w:color w:val="auto"/>
          <w:szCs w:val="21"/>
          <w:lang w:eastAsia="zh-CN"/>
        </w:rPr>
        <w:t>捌</w:t>
      </w:r>
      <w:r>
        <w:rPr>
          <w:rFonts w:hint="eastAsia" w:ascii="宋体" w:hAnsi="宋体" w:cs="宋体"/>
          <w:color w:val="auto"/>
          <w:szCs w:val="21"/>
        </w:rPr>
        <w:t>份，具有同等法律效力，财政部门（政府采购监管部门）、采购代理机构各壹份，甲乙双方各</w:t>
      </w:r>
      <w:r>
        <w:rPr>
          <w:rFonts w:hint="eastAsia" w:ascii="宋体" w:hAnsi="宋体" w:cs="宋体"/>
          <w:color w:val="auto"/>
          <w:szCs w:val="21"/>
          <w:lang w:eastAsia="zh-CN"/>
        </w:rPr>
        <w:t>叁</w:t>
      </w:r>
      <w:r>
        <w:rPr>
          <w:rFonts w:hint="eastAsia" w:ascii="宋体" w:hAnsi="宋体" w:cs="宋体"/>
          <w:color w:val="auto"/>
          <w:szCs w:val="21"/>
        </w:rPr>
        <w:t>份（可根据需要另增加）。</w:t>
      </w:r>
    </w:p>
    <w:p>
      <w:pPr>
        <w:rPr>
          <w:rFonts w:hint="eastAsia"/>
          <w:color w:val="auto"/>
        </w:rPr>
      </w:pPr>
    </w:p>
    <w:p>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（以下为签章页，无正文）</w:t>
      </w:r>
    </w:p>
    <w:p>
      <w:pPr>
        <w:bidi w:val="0"/>
        <w:rPr>
          <w:rFonts w:hint="eastAsia"/>
          <w:color w:val="auto"/>
        </w:rPr>
      </w:pPr>
    </w:p>
    <w:p>
      <w:pPr>
        <w:bidi w:val="0"/>
        <w:rPr>
          <w:rFonts w:hint="eastAsia"/>
          <w:color w:val="auto"/>
        </w:rPr>
      </w:pPr>
    </w:p>
    <w:tbl>
      <w:tblPr>
        <w:tblStyle w:val="30"/>
        <w:tblpPr w:leftFromText="180" w:rightFromText="180" w:vertAnchor="text" w:horzAnchor="margin" w:tblpY="21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7" w:hRule="atLeast"/>
        </w:trPr>
        <w:tc>
          <w:tcPr>
            <w:tcW w:w="45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甲方（章）</w:t>
            </w:r>
            <w:r>
              <w:rPr>
                <w:rFonts w:hint="eastAsia" w:ascii="宋体" w:hAnsi="宋体" w:cs="宋体"/>
                <w:color w:val="auto"/>
                <w:szCs w:val="21"/>
                <w:lang w:eastAsia="zh-CN"/>
              </w:rPr>
              <w:t>广西壮族自治区林业局</w:t>
            </w:r>
            <w:r>
              <w:rPr>
                <w:rFonts w:hint="eastAsia" w:ascii="宋体" w:hAnsi="宋体" w:cs="宋体"/>
                <w:color w:val="auto"/>
                <w:szCs w:val="21"/>
              </w:rPr>
              <w:t xml:space="preserve"> </w:t>
            </w:r>
          </w:p>
          <w:p>
            <w:pPr>
              <w:snapToGrid w:val="0"/>
              <w:spacing w:line="360" w:lineRule="auto"/>
              <w:rPr>
                <w:rFonts w:ascii="宋体" w:hAnsi="宋体" w:cs="宋体"/>
                <w:color w:val="auto"/>
                <w:szCs w:val="21"/>
              </w:rPr>
            </w:pPr>
          </w:p>
          <w:p>
            <w:pPr>
              <w:snapToGrid w:val="0"/>
              <w:spacing w:line="360" w:lineRule="auto"/>
              <w:ind w:firstLine="945" w:firstLineChars="450"/>
              <w:jc w:val="right"/>
              <w:rPr>
                <w:rFonts w:ascii="宋体" w:hAnsi="宋体" w:cs="宋体"/>
                <w:color w:val="auto"/>
                <w:szCs w:val="21"/>
              </w:rPr>
            </w:pPr>
            <w:r>
              <w:rPr>
                <w:rFonts w:hint="eastAsia" w:ascii="宋体" w:hAnsi="宋体" w:cs="宋体"/>
                <w:color w:val="auto"/>
                <w:szCs w:val="21"/>
              </w:rPr>
              <w:t>20    年   月   日</w:t>
            </w:r>
          </w:p>
        </w:tc>
        <w:tc>
          <w:tcPr>
            <w:tcW w:w="45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 xml:space="preserve">乙方（章）               </w:t>
            </w:r>
          </w:p>
          <w:p>
            <w:pPr>
              <w:snapToGrid w:val="0"/>
              <w:spacing w:line="360" w:lineRule="auto"/>
              <w:rPr>
                <w:rFonts w:ascii="宋体" w:hAnsi="宋体" w:cs="宋体"/>
                <w:color w:val="auto"/>
                <w:szCs w:val="21"/>
              </w:rPr>
            </w:pPr>
          </w:p>
          <w:p>
            <w:pPr>
              <w:snapToGrid w:val="0"/>
              <w:spacing w:line="360" w:lineRule="auto"/>
              <w:jc w:val="right"/>
              <w:rPr>
                <w:rFonts w:ascii="宋体" w:hAnsi="宋体" w:cs="宋体"/>
                <w:color w:val="auto"/>
                <w:szCs w:val="21"/>
              </w:rPr>
            </w:pPr>
            <w:r>
              <w:rPr>
                <w:rFonts w:hint="eastAsia" w:ascii="宋体" w:hAnsi="宋体" w:cs="宋体"/>
                <w:color w:val="auto"/>
                <w:szCs w:val="21"/>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lang w:eastAsia="zh-CN"/>
              </w:rPr>
            </w:pPr>
            <w:r>
              <w:rPr>
                <w:rFonts w:hint="eastAsia" w:ascii="宋体" w:hAnsi="宋体" w:cs="宋体"/>
                <w:color w:val="auto"/>
                <w:szCs w:val="21"/>
              </w:rPr>
              <w:t>单位地址：</w:t>
            </w:r>
            <w:r>
              <w:rPr>
                <w:rFonts w:hint="eastAsia" w:ascii="宋体" w:hAnsi="宋体" w:cs="宋体"/>
                <w:color w:val="auto"/>
                <w:szCs w:val="21"/>
                <w:lang w:eastAsia="zh-CN"/>
              </w:rPr>
              <w:t>南宁市云景路21号</w:t>
            </w:r>
          </w:p>
        </w:tc>
        <w:tc>
          <w:tcPr>
            <w:tcW w:w="45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4568" w:type="dxa"/>
            <w:tcBorders>
              <w:top w:val="single" w:color="auto" w:sz="4" w:space="0"/>
              <w:left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法定代表人：</w:t>
            </w:r>
          </w:p>
        </w:tc>
        <w:tc>
          <w:tcPr>
            <w:tcW w:w="45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法定代表人（负责人或自然人）：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委托代理人：</w:t>
            </w:r>
          </w:p>
        </w:tc>
        <w:tc>
          <w:tcPr>
            <w:tcW w:w="45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lang w:val="en-US" w:eastAsia="zh-CN"/>
              </w:rPr>
              <w:t xml:space="preserve">联系人：     </w:t>
            </w:r>
            <w:r>
              <w:rPr>
                <w:rFonts w:hint="eastAsia" w:ascii="宋体" w:hAnsi="宋体" w:cs="宋体"/>
                <w:color w:val="auto"/>
                <w:szCs w:val="21"/>
              </w:rPr>
              <w:t>电话：</w:t>
            </w:r>
          </w:p>
        </w:tc>
        <w:tc>
          <w:tcPr>
            <w:tcW w:w="45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lang w:val="en-US" w:eastAsia="zh-CN"/>
              </w:rPr>
              <w:t xml:space="preserve">联系人：      </w:t>
            </w:r>
            <w:r>
              <w:rPr>
                <w:rFonts w:hint="eastAsia" w:ascii="宋体" w:hAnsi="宋体" w:cs="宋体"/>
                <w:color w:val="auto"/>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 xml:space="preserve">电子邮箱： </w:t>
            </w:r>
          </w:p>
        </w:tc>
        <w:tc>
          <w:tcPr>
            <w:tcW w:w="45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开户银行：</w:t>
            </w:r>
          </w:p>
        </w:tc>
        <w:tc>
          <w:tcPr>
            <w:tcW w:w="45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 xml:space="preserve">开户银行： </w:t>
            </w:r>
          </w:p>
        </w:tc>
      </w:tr>
    </w:tbl>
    <w:p>
      <w:pPr>
        <w:snapToGrid w:val="0"/>
        <w:spacing w:line="360" w:lineRule="auto"/>
        <w:rPr>
          <w:rFonts w:ascii="宋体" w:hAnsi="宋体" w:cs="宋体"/>
          <w:b/>
          <w:color w:val="auto"/>
          <w:szCs w:val="21"/>
        </w:rPr>
      </w:pPr>
    </w:p>
    <w:p>
      <w:pPr>
        <w:rPr>
          <w:color w:val="auto"/>
        </w:rPr>
      </w:pPr>
    </w:p>
    <w:sectPr>
      <w:headerReference r:id="rId5" w:type="first"/>
      <w:footerReference r:id="rId7" w:type="first"/>
      <w:headerReference r:id="rId4" w:type="default"/>
      <w:footerReference r:id="rId6"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楷体">
    <w:altName w:val="方正楷体_GBK"/>
    <w:panose1 w:val="02010609060101010101"/>
    <w:charset w:val="86"/>
    <w:family w:val="modern"/>
    <w:pitch w:val="default"/>
    <w:sig w:usb0="00000000" w:usb1="00000000" w:usb2="00000016" w:usb3="00000000" w:csb0="00040001" w:csb1="00000000"/>
  </w:font>
  <w:font w:name="方正大标宋简体">
    <w:altName w:val="宋体"/>
    <w:panose1 w:val="00000000000000000000"/>
    <w:charset w:val="86"/>
    <w:family w:val="auto"/>
    <w:pitch w:val="default"/>
    <w:sig w:usb0="00000000" w:usb1="00000000" w:usb2="00000012" w:usb3="00000000" w:csb0="00040001" w:csb1="00000000"/>
  </w:font>
  <w:font w:name="方正公文小标宋">
    <w:altName w:val="宋体"/>
    <w:panose1 w:val="00000000000000000000"/>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jc w:val="center"/>
                          </w:pPr>
                          <w:r>
                            <w:fldChar w:fldCharType="begin"/>
                          </w:r>
                          <w:r>
                            <w:instrText xml:space="preserve"> PAGE   \* MERGEFORMAT </w:instrText>
                          </w:r>
                          <w:r>
                            <w:fldChar w:fldCharType="separate"/>
                          </w:r>
                          <w:r>
                            <w:rPr>
                              <w:lang w:val="zh-CN"/>
                            </w:rPr>
                            <w:t>36</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PBf5UswEAAFkDAAAOAAAAAAAAAAEAIAAAADQBAABkcnMvZTJvRG9j&#10;LnhtbFBLBQYAAAAABgAGAFkBAABZBQAAAAA=&#10;">
              <v:fill on="f" focussize="0,0"/>
              <v:stroke on="f"/>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rPr>
                        <w:lang w:val="zh-CN"/>
                      </w:rPr>
                      <w:t>36</w:t>
                    </w:r>
                    <w:r>
                      <w:fldChar w:fldCharType="end"/>
                    </w:r>
                  </w:p>
                </w:txbxContent>
              </v:textbox>
            </v:shape>
          </w:pict>
        </mc:Fallback>
      </mc:AlternateContent>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AXMtumyAQAAWQMAAA4AAAAAAAAAAQAgAAAANAEAAGRycy9lMm9Eb2Mu&#10;eG1sUEsFBgAAAAAGAAYAWQEAAFgFA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49FCA"/>
    <w:multiLevelType w:val="singleLevel"/>
    <w:tmpl w:val="E6449FCA"/>
    <w:lvl w:ilvl="0" w:tentative="0">
      <w:start w:val="6"/>
      <w:numFmt w:val="chineseCounting"/>
      <w:suff w:val="space"/>
      <w:lvlText w:val="第%1章"/>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C27ADFB"/>
    <w:multiLevelType w:val="singleLevel"/>
    <w:tmpl w:val="6C27ADFB"/>
    <w:lvl w:ilvl="0" w:tentative="0">
      <w:start w:val="7"/>
      <w:numFmt w:val="chineseCounting"/>
      <w:suff w:val="nothing"/>
      <w:lvlText w:val="%1、"/>
      <w:lvlJc w:val="left"/>
      <w:rPr>
        <w:rFonts w:hint="eastAsi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NTY2OTliMjljODY1NTY2ZWY0NDVlYjI2YTUzMmYifQ=="/>
    <w:docVar w:name="KSO_WPS_MARK_KEY" w:val="90d634e8-66a7-4d8d-8a95-772c91ca61f7"/>
  </w:docVars>
  <w:rsids>
    <w:rsidRoot w:val="00172A27"/>
    <w:rsid w:val="00000550"/>
    <w:rsid w:val="00000672"/>
    <w:rsid w:val="00001799"/>
    <w:rsid w:val="00002D29"/>
    <w:rsid w:val="000040C5"/>
    <w:rsid w:val="00005E55"/>
    <w:rsid w:val="00005FDF"/>
    <w:rsid w:val="00006586"/>
    <w:rsid w:val="000108DA"/>
    <w:rsid w:val="00010D39"/>
    <w:rsid w:val="000112BB"/>
    <w:rsid w:val="0001149B"/>
    <w:rsid w:val="0001172C"/>
    <w:rsid w:val="00012854"/>
    <w:rsid w:val="00012EA6"/>
    <w:rsid w:val="000139DC"/>
    <w:rsid w:val="00013D8C"/>
    <w:rsid w:val="00013DFE"/>
    <w:rsid w:val="000141EA"/>
    <w:rsid w:val="00016960"/>
    <w:rsid w:val="00017396"/>
    <w:rsid w:val="000177DB"/>
    <w:rsid w:val="00020227"/>
    <w:rsid w:val="000203E4"/>
    <w:rsid w:val="00020455"/>
    <w:rsid w:val="00021DDB"/>
    <w:rsid w:val="00022731"/>
    <w:rsid w:val="00022792"/>
    <w:rsid w:val="00025382"/>
    <w:rsid w:val="00025636"/>
    <w:rsid w:val="00025E36"/>
    <w:rsid w:val="00026627"/>
    <w:rsid w:val="00026886"/>
    <w:rsid w:val="00030496"/>
    <w:rsid w:val="000329E0"/>
    <w:rsid w:val="000333A0"/>
    <w:rsid w:val="000352E9"/>
    <w:rsid w:val="00036A07"/>
    <w:rsid w:val="00040571"/>
    <w:rsid w:val="0004156E"/>
    <w:rsid w:val="00041597"/>
    <w:rsid w:val="0004440C"/>
    <w:rsid w:val="00045880"/>
    <w:rsid w:val="00046B5E"/>
    <w:rsid w:val="000509D9"/>
    <w:rsid w:val="000552A6"/>
    <w:rsid w:val="00055D41"/>
    <w:rsid w:val="00057CEC"/>
    <w:rsid w:val="00060DCE"/>
    <w:rsid w:val="000623B4"/>
    <w:rsid w:val="000634A7"/>
    <w:rsid w:val="00063E85"/>
    <w:rsid w:val="00063F81"/>
    <w:rsid w:val="00064847"/>
    <w:rsid w:val="0006484B"/>
    <w:rsid w:val="000673E2"/>
    <w:rsid w:val="000711E4"/>
    <w:rsid w:val="00072AED"/>
    <w:rsid w:val="00073F47"/>
    <w:rsid w:val="00075B7E"/>
    <w:rsid w:val="00077C70"/>
    <w:rsid w:val="00080B57"/>
    <w:rsid w:val="00081BA3"/>
    <w:rsid w:val="00081D2E"/>
    <w:rsid w:val="00082D02"/>
    <w:rsid w:val="00083B91"/>
    <w:rsid w:val="0008520B"/>
    <w:rsid w:val="000871B8"/>
    <w:rsid w:val="00087DB6"/>
    <w:rsid w:val="000913BE"/>
    <w:rsid w:val="00092442"/>
    <w:rsid w:val="00094FB8"/>
    <w:rsid w:val="0009588E"/>
    <w:rsid w:val="000959EE"/>
    <w:rsid w:val="00095B51"/>
    <w:rsid w:val="00097DA0"/>
    <w:rsid w:val="000A0D6B"/>
    <w:rsid w:val="000A166E"/>
    <w:rsid w:val="000A2B0E"/>
    <w:rsid w:val="000A398F"/>
    <w:rsid w:val="000A509C"/>
    <w:rsid w:val="000A6007"/>
    <w:rsid w:val="000A65A6"/>
    <w:rsid w:val="000A7275"/>
    <w:rsid w:val="000A7A12"/>
    <w:rsid w:val="000B039A"/>
    <w:rsid w:val="000B1801"/>
    <w:rsid w:val="000B1D0C"/>
    <w:rsid w:val="000B2D03"/>
    <w:rsid w:val="000B3815"/>
    <w:rsid w:val="000B3C7B"/>
    <w:rsid w:val="000B6C95"/>
    <w:rsid w:val="000C1679"/>
    <w:rsid w:val="000C2F89"/>
    <w:rsid w:val="000C4635"/>
    <w:rsid w:val="000C548E"/>
    <w:rsid w:val="000C6DE4"/>
    <w:rsid w:val="000D056E"/>
    <w:rsid w:val="000D0A89"/>
    <w:rsid w:val="000D1389"/>
    <w:rsid w:val="000D1798"/>
    <w:rsid w:val="000D1A2A"/>
    <w:rsid w:val="000D2626"/>
    <w:rsid w:val="000D4A06"/>
    <w:rsid w:val="000D73DD"/>
    <w:rsid w:val="000D7D9B"/>
    <w:rsid w:val="000E28AB"/>
    <w:rsid w:val="000E2E3E"/>
    <w:rsid w:val="000E3583"/>
    <w:rsid w:val="000E3AF0"/>
    <w:rsid w:val="000E3D53"/>
    <w:rsid w:val="000E4E04"/>
    <w:rsid w:val="000E6EC9"/>
    <w:rsid w:val="000E70B4"/>
    <w:rsid w:val="000F3281"/>
    <w:rsid w:val="000F3733"/>
    <w:rsid w:val="000F4D88"/>
    <w:rsid w:val="000F64AA"/>
    <w:rsid w:val="000F7AF4"/>
    <w:rsid w:val="000F7C33"/>
    <w:rsid w:val="000F7F0C"/>
    <w:rsid w:val="00100246"/>
    <w:rsid w:val="001004D6"/>
    <w:rsid w:val="00100D90"/>
    <w:rsid w:val="00101B12"/>
    <w:rsid w:val="00103918"/>
    <w:rsid w:val="00104897"/>
    <w:rsid w:val="00104EDE"/>
    <w:rsid w:val="00106BEE"/>
    <w:rsid w:val="00113134"/>
    <w:rsid w:val="00113AC0"/>
    <w:rsid w:val="00114851"/>
    <w:rsid w:val="00115E11"/>
    <w:rsid w:val="00115F56"/>
    <w:rsid w:val="00117CBD"/>
    <w:rsid w:val="0012006A"/>
    <w:rsid w:val="00120990"/>
    <w:rsid w:val="00121979"/>
    <w:rsid w:val="00122064"/>
    <w:rsid w:val="001263B8"/>
    <w:rsid w:val="00130217"/>
    <w:rsid w:val="00130783"/>
    <w:rsid w:val="001312CB"/>
    <w:rsid w:val="00132B47"/>
    <w:rsid w:val="00132E64"/>
    <w:rsid w:val="001351CB"/>
    <w:rsid w:val="001359A2"/>
    <w:rsid w:val="00135E37"/>
    <w:rsid w:val="00136020"/>
    <w:rsid w:val="00136445"/>
    <w:rsid w:val="00140132"/>
    <w:rsid w:val="00141C9C"/>
    <w:rsid w:val="001434BE"/>
    <w:rsid w:val="0014479F"/>
    <w:rsid w:val="001452B4"/>
    <w:rsid w:val="00146EC6"/>
    <w:rsid w:val="001478D2"/>
    <w:rsid w:val="00152A87"/>
    <w:rsid w:val="00156D0E"/>
    <w:rsid w:val="0016086E"/>
    <w:rsid w:val="00160D0C"/>
    <w:rsid w:val="00161172"/>
    <w:rsid w:val="0016139E"/>
    <w:rsid w:val="00161E65"/>
    <w:rsid w:val="00162597"/>
    <w:rsid w:val="001629AF"/>
    <w:rsid w:val="0016428A"/>
    <w:rsid w:val="001647C9"/>
    <w:rsid w:val="001661A3"/>
    <w:rsid w:val="0016782B"/>
    <w:rsid w:val="00172A27"/>
    <w:rsid w:val="00173256"/>
    <w:rsid w:val="001733E1"/>
    <w:rsid w:val="00173F74"/>
    <w:rsid w:val="00175BA6"/>
    <w:rsid w:val="00176CA7"/>
    <w:rsid w:val="001778C5"/>
    <w:rsid w:val="00177E56"/>
    <w:rsid w:val="00177F0A"/>
    <w:rsid w:val="00185617"/>
    <w:rsid w:val="0019171E"/>
    <w:rsid w:val="0019220F"/>
    <w:rsid w:val="001928B1"/>
    <w:rsid w:val="00194ED5"/>
    <w:rsid w:val="00195424"/>
    <w:rsid w:val="001955FF"/>
    <w:rsid w:val="00197EDD"/>
    <w:rsid w:val="001A02B3"/>
    <w:rsid w:val="001A04BB"/>
    <w:rsid w:val="001A08D0"/>
    <w:rsid w:val="001A14B1"/>
    <w:rsid w:val="001A1B39"/>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5D7"/>
    <w:rsid w:val="001B6752"/>
    <w:rsid w:val="001B6768"/>
    <w:rsid w:val="001B6F1F"/>
    <w:rsid w:val="001B7ECC"/>
    <w:rsid w:val="001C25A7"/>
    <w:rsid w:val="001C318C"/>
    <w:rsid w:val="001C4287"/>
    <w:rsid w:val="001C4479"/>
    <w:rsid w:val="001C76FB"/>
    <w:rsid w:val="001D2764"/>
    <w:rsid w:val="001D3697"/>
    <w:rsid w:val="001D395B"/>
    <w:rsid w:val="001D540E"/>
    <w:rsid w:val="001D58A1"/>
    <w:rsid w:val="001D5A8A"/>
    <w:rsid w:val="001D735E"/>
    <w:rsid w:val="001D73C8"/>
    <w:rsid w:val="001D776D"/>
    <w:rsid w:val="001E0756"/>
    <w:rsid w:val="001E0A8D"/>
    <w:rsid w:val="001E129E"/>
    <w:rsid w:val="001E5A94"/>
    <w:rsid w:val="001F127B"/>
    <w:rsid w:val="001F2A2E"/>
    <w:rsid w:val="001F3B72"/>
    <w:rsid w:val="001F3C63"/>
    <w:rsid w:val="001F4460"/>
    <w:rsid w:val="001F5DAF"/>
    <w:rsid w:val="001F6B6C"/>
    <w:rsid w:val="001F711A"/>
    <w:rsid w:val="001F75B0"/>
    <w:rsid w:val="001F7686"/>
    <w:rsid w:val="00200CE5"/>
    <w:rsid w:val="002014DB"/>
    <w:rsid w:val="00201E12"/>
    <w:rsid w:val="002031E2"/>
    <w:rsid w:val="002033B5"/>
    <w:rsid w:val="0020382C"/>
    <w:rsid w:val="0020437A"/>
    <w:rsid w:val="0020532C"/>
    <w:rsid w:val="0021064F"/>
    <w:rsid w:val="002114C7"/>
    <w:rsid w:val="00211903"/>
    <w:rsid w:val="00212756"/>
    <w:rsid w:val="0021302C"/>
    <w:rsid w:val="00213B1C"/>
    <w:rsid w:val="00214202"/>
    <w:rsid w:val="002146F3"/>
    <w:rsid w:val="002148E3"/>
    <w:rsid w:val="0021552D"/>
    <w:rsid w:val="002156AE"/>
    <w:rsid w:val="00217861"/>
    <w:rsid w:val="0022054D"/>
    <w:rsid w:val="00224DE1"/>
    <w:rsid w:val="00225664"/>
    <w:rsid w:val="002269DC"/>
    <w:rsid w:val="00227F2D"/>
    <w:rsid w:val="00231851"/>
    <w:rsid w:val="002319FB"/>
    <w:rsid w:val="00231B89"/>
    <w:rsid w:val="002355BE"/>
    <w:rsid w:val="00236DE9"/>
    <w:rsid w:val="00237D5A"/>
    <w:rsid w:val="00241300"/>
    <w:rsid w:val="00241D3C"/>
    <w:rsid w:val="002439AB"/>
    <w:rsid w:val="002450D5"/>
    <w:rsid w:val="00245587"/>
    <w:rsid w:val="00245F2B"/>
    <w:rsid w:val="00246F95"/>
    <w:rsid w:val="00247F3A"/>
    <w:rsid w:val="00250122"/>
    <w:rsid w:val="00250755"/>
    <w:rsid w:val="00251C4A"/>
    <w:rsid w:val="0025271C"/>
    <w:rsid w:val="002533CD"/>
    <w:rsid w:val="00254EAB"/>
    <w:rsid w:val="002557AF"/>
    <w:rsid w:val="002566B1"/>
    <w:rsid w:val="002575E3"/>
    <w:rsid w:val="002603C1"/>
    <w:rsid w:val="002609A1"/>
    <w:rsid w:val="002612B1"/>
    <w:rsid w:val="00266165"/>
    <w:rsid w:val="0027125E"/>
    <w:rsid w:val="00271767"/>
    <w:rsid w:val="00272293"/>
    <w:rsid w:val="002723C8"/>
    <w:rsid w:val="00273CBE"/>
    <w:rsid w:val="0028232C"/>
    <w:rsid w:val="00282EC3"/>
    <w:rsid w:val="002835B0"/>
    <w:rsid w:val="00283B9D"/>
    <w:rsid w:val="0028407E"/>
    <w:rsid w:val="0028410F"/>
    <w:rsid w:val="00286603"/>
    <w:rsid w:val="00286FB5"/>
    <w:rsid w:val="00287763"/>
    <w:rsid w:val="00290606"/>
    <w:rsid w:val="00290F9D"/>
    <w:rsid w:val="002918A7"/>
    <w:rsid w:val="00291D6D"/>
    <w:rsid w:val="00291FF1"/>
    <w:rsid w:val="002923F6"/>
    <w:rsid w:val="00293361"/>
    <w:rsid w:val="00295287"/>
    <w:rsid w:val="002952B1"/>
    <w:rsid w:val="00295D11"/>
    <w:rsid w:val="00297A7A"/>
    <w:rsid w:val="002A0C3A"/>
    <w:rsid w:val="002A1130"/>
    <w:rsid w:val="002A14D3"/>
    <w:rsid w:val="002A1880"/>
    <w:rsid w:val="002A1D47"/>
    <w:rsid w:val="002A23B7"/>
    <w:rsid w:val="002A3A57"/>
    <w:rsid w:val="002A5DA6"/>
    <w:rsid w:val="002A6DEF"/>
    <w:rsid w:val="002A7411"/>
    <w:rsid w:val="002A7C24"/>
    <w:rsid w:val="002B013E"/>
    <w:rsid w:val="002B049B"/>
    <w:rsid w:val="002B058D"/>
    <w:rsid w:val="002B0C16"/>
    <w:rsid w:val="002B169E"/>
    <w:rsid w:val="002B2621"/>
    <w:rsid w:val="002B2AC5"/>
    <w:rsid w:val="002B3528"/>
    <w:rsid w:val="002B3539"/>
    <w:rsid w:val="002B3DCB"/>
    <w:rsid w:val="002C0C1C"/>
    <w:rsid w:val="002C184E"/>
    <w:rsid w:val="002C5239"/>
    <w:rsid w:val="002C54C2"/>
    <w:rsid w:val="002C5D34"/>
    <w:rsid w:val="002C661A"/>
    <w:rsid w:val="002D2231"/>
    <w:rsid w:val="002D25FC"/>
    <w:rsid w:val="002D3380"/>
    <w:rsid w:val="002D4AC6"/>
    <w:rsid w:val="002D5C7B"/>
    <w:rsid w:val="002D7648"/>
    <w:rsid w:val="002D7909"/>
    <w:rsid w:val="002E109C"/>
    <w:rsid w:val="002E115E"/>
    <w:rsid w:val="002E193E"/>
    <w:rsid w:val="002E1D76"/>
    <w:rsid w:val="002E243C"/>
    <w:rsid w:val="002E26C4"/>
    <w:rsid w:val="002E4B37"/>
    <w:rsid w:val="002E4BF9"/>
    <w:rsid w:val="002E6F5B"/>
    <w:rsid w:val="002F16DD"/>
    <w:rsid w:val="002F199D"/>
    <w:rsid w:val="002F23B2"/>
    <w:rsid w:val="002F4084"/>
    <w:rsid w:val="002F4A08"/>
    <w:rsid w:val="002F4ADB"/>
    <w:rsid w:val="002F531E"/>
    <w:rsid w:val="002F5ACC"/>
    <w:rsid w:val="002F704B"/>
    <w:rsid w:val="002F72C3"/>
    <w:rsid w:val="002F768C"/>
    <w:rsid w:val="002F7D1E"/>
    <w:rsid w:val="00302F0F"/>
    <w:rsid w:val="00303243"/>
    <w:rsid w:val="00303BCC"/>
    <w:rsid w:val="00303F2B"/>
    <w:rsid w:val="00303F8D"/>
    <w:rsid w:val="00304580"/>
    <w:rsid w:val="0030586A"/>
    <w:rsid w:val="003074C5"/>
    <w:rsid w:val="00307A3C"/>
    <w:rsid w:val="00307FA4"/>
    <w:rsid w:val="00310CC1"/>
    <w:rsid w:val="00313026"/>
    <w:rsid w:val="0031421F"/>
    <w:rsid w:val="00314B31"/>
    <w:rsid w:val="00314B36"/>
    <w:rsid w:val="00315158"/>
    <w:rsid w:val="00315346"/>
    <w:rsid w:val="00315A65"/>
    <w:rsid w:val="00317BA7"/>
    <w:rsid w:val="00320BE2"/>
    <w:rsid w:val="00321886"/>
    <w:rsid w:val="00323694"/>
    <w:rsid w:val="00324D63"/>
    <w:rsid w:val="003255AF"/>
    <w:rsid w:val="003256EB"/>
    <w:rsid w:val="003259DB"/>
    <w:rsid w:val="0032620C"/>
    <w:rsid w:val="00331A48"/>
    <w:rsid w:val="003330C9"/>
    <w:rsid w:val="0033364C"/>
    <w:rsid w:val="00334415"/>
    <w:rsid w:val="0033691E"/>
    <w:rsid w:val="00336CCB"/>
    <w:rsid w:val="00337F44"/>
    <w:rsid w:val="003411D1"/>
    <w:rsid w:val="003416BA"/>
    <w:rsid w:val="00342A8A"/>
    <w:rsid w:val="00342F99"/>
    <w:rsid w:val="003454A4"/>
    <w:rsid w:val="00350E6C"/>
    <w:rsid w:val="003518A6"/>
    <w:rsid w:val="00351E7F"/>
    <w:rsid w:val="00352953"/>
    <w:rsid w:val="00354062"/>
    <w:rsid w:val="00355C0D"/>
    <w:rsid w:val="003566A9"/>
    <w:rsid w:val="00356988"/>
    <w:rsid w:val="00357128"/>
    <w:rsid w:val="0035755E"/>
    <w:rsid w:val="00357A80"/>
    <w:rsid w:val="00361B8B"/>
    <w:rsid w:val="00363F39"/>
    <w:rsid w:val="00364AB0"/>
    <w:rsid w:val="003667B0"/>
    <w:rsid w:val="003667DD"/>
    <w:rsid w:val="00366B48"/>
    <w:rsid w:val="00367764"/>
    <w:rsid w:val="00370316"/>
    <w:rsid w:val="00370DC7"/>
    <w:rsid w:val="0037156C"/>
    <w:rsid w:val="00371CBD"/>
    <w:rsid w:val="00373CBE"/>
    <w:rsid w:val="003740CC"/>
    <w:rsid w:val="00374E79"/>
    <w:rsid w:val="00375388"/>
    <w:rsid w:val="00375FB9"/>
    <w:rsid w:val="00376851"/>
    <w:rsid w:val="00376FA2"/>
    <w:rsid w:val="00377A3B"/>
    <w:rsid w:val="00377E3C"/>
    <w:rsid w:val="00380BBE"/>
    <w:rsid w:val="00381D70"/>
    <w:rsid w:val="00382128"/>
    <w:rsid w:val="0038235E"/>
    <w:rsid w:val="003829D0"/>
    <w:rsid w:val="0038444F"/>
    <w:rsid w:val="00384E83"/>
    <w:rsid w:val="00387051"/>
    <w:rsid w:val="00387ECF"/>
    <w:rsid w:val="0039021B"/>
    <w:rsid w:val="00390429"/>
    <w:rsid w:val="003913C1"/>
    <w:rsid w:val="0039327C"/>
    <w:rsid w:val="003933A2"/>
    <w:rsid w:val="0039366C"/>
    <w:rsid w:val="00393EC8"/>
    <w:rsid w:val="00395E42"/>
    <w:rsid w:val="00396A2D"/>
    <w:rsid w:val="00396FC3"/>
    <w:rsid w:val="003A1A94"/>
    <w:rsid w:val="003A204E"/>
    <w:rsid w:val="003A2D25"/>
    <w:rsid w:val="003A353E"/>
    <w:rsid w:val="003A4DDB"/>
    <w:rsid w:val="003A60E7"/>
    <w:rsid w:val="003B0B6A"/>
    <w:rsid w:val="003B29CF"/>
    <w:rsid w:val="003B6659"/>
    <w:rsid w:val="003B7733"/>
    <w:rsid w:val="003C350C"/>
    <w:rsid w:val="003C3903"/>
    <w:rsid w:val="003C3BA0"/>
    <w:rsid w:val="003C4580"/>
    <w:rsid w:val="003C52D8"/>
    <w:rsid w:val="003C5C5E"/>
    <w:rsid w:val="003C6746"/>
    <w:rsid w:val="003C7133"/>
    <w:rsid w:val="003C7555"/>
    <w:rsid w:val="003C7898"/>
    <w:rsid w:val="003D0FF5"/>
    <w:rsid w:val="003D2D1B"/>
    <w:rsid w:val="003D30AB"/>
    <w:rsid w:val="003D48C7"/>
    <w:rsid w:val="003D4C08"/>
    <w:rsid w:val="003D7CE8"/>
    <w:rsid w:val="003E1032"/>
    <w:rsid w:val="003E1904"/>
    <w:rsid w:val="003E285E"/>
    <w:rsid w:val="003E3300"/>
    <w:rsid w:val="003E65AC"/>
    <w:rsid w:val="003E6E24"/>
    <w:rsid w:val="003E72B9"/>
    <w:rsid w:val="003E7ED4"/>
    <w:rsid w:val="003F0E52"/>
    <w:rsid w:val="003F0EF2"/>
    <w:rsid w:val="003F0F6B"/>
    <w:rsid w:val="003F1FE3"/>
    <w:rsid w:val="003F3865"/>
    <w:rsid w:val="003F4632"/>
    <w:rsid w:val="003F47BA"/>
    <w:rsid w:val="003F6617"/>
    <w:rsid w:val="0040023D"/>
    <w:rsid w:val="00402332"/>
    <w:rsid w:val="004025C2"/>
    <w:rsid w:val="00403E55"/>
    <w:rsid w:val="00404681"/>
    <w:rsid w:val="0040496D"/>
    <w:rsid w:val="00405010"/>
    <w:rsid w:val="0040595A"/>
    <w:rsid w:val="00406923"/>
    <w:rsid w:val="0040713A"/>
    <w:rsid w:val="0040763D"/>
    <w:rsid w:val="00407D1B"/>
    <w:rsid w:val="004105B0"/>
    <w:rsid w:val="0041338E"/>
    <w:rsid w:val="004133A8"/>
    <w:rsid w:val="00413821"/>
    <w:rsid w:val="00413D43"/>
    <w:rsid w:val="004141A3"/>
    <w:rsid w:val="00414909"/>
    <w:rsid w:val="00416112"/>
    <w:rsid w:val="00416B7C"/>
    <w:rsid w:val="00416DF0"/>
    <w:rsid w:val="00417AE0"/>
    <w:rsid w:val="00417BAA"/>
    <w:rsid w:val="00420D7A"/>
    <w:rsid w:val="004223DE"/>
    <w:rsid w:val="0042293E"/>
    <w:rsid w:val="00422A10"/>
    <w:rsid w:val="00424D17"/>
    <w:rsid w:val="00425DFD"/>
    <w:rsid w:val="004263A3"/>
    <w:rsid w:val="00427713"/>
    <w:rsid w:val="00427CCC"/>
    <w:rsid w:val="0043013A"/>
    <w:rsid w:val="00430421"/>
    <w:rsid w:val="00430B4F"/>
    <w:rsid w:val="004314B1"/>
    <w:rsid w:val="00431E65"/>
    <w:rsid w:val="00432589"/>
    <w:rsid w:val="00432A94"/>
    <w:rsid w:val="00433827"/>
    <w:rsid w:val="004360C8"/>
    <w:rsid w:val="0044006B"/>
    <w:rsid w:val="0044033F"/>
    <w:rsid w:val="00440630"/>
    <w:rsid w:val="00441123"/>
    <w:rsid w:val="00442095"/>
    <w:rsid w:val="00442965"/>
    <w:rsid w:val="00444157"/>
    <w:rsid w:val="0044417C"/>
    <w:rsid w:val="00444DB3"/>
    <w:rsid w:val="0044516D"/>
    <w:rsid w:val="004452B9"/>
    <w:rsid w:val="00445A2F"/>
    <w:rsid w:val="00446328"/>
    <w:rsid w:val="0044684E"/>
    <w:rsid w:val="004479CA"/>
    <w:rsid w:val="004503A4"/>
    <w:rsid w:val="00450555"/>
    <w:rsid w:val="00450DC6"/>
    <w:rsid w:val="004516A5"/>
    <w:rsid w:val="004535AE"/>
    <w:rsid w:val="00453C42"/>
    <w:rsid w:val="0045463A"/>
    <w:rsid w:val="00454AC9"/>
    <w:rsid w:val="004554A3"/>
    <w:rsid w:val="00455A6E"/>
    <w:rsid w:val="004578EB"/>
    <w:rsid w:val="00460303"/>
    <w:rsid w:val="00460697"/>
    <w:rsid w:val="00465EEF"/>
    <w:rsid w:val="00466D03"/>
    <w:rsid w:val="0046711B"/>
    <w:rsid w:val="00471156"/>
    <w:rsid w:val="00472429"/>
    <w:rsid w:val="004725E5"/>
    <w:rsid w:val="00472751"/>
    <w:rsid w:val="00473128"/>
    <w:rsid w:val="00475078"/>
    <w:rsid w:val="00475226"/>
    <w:rsid w:val="004779A0"/>
    <w:rsid w:val="004808E3"/>
    <w:rsid w:val="00481016"/>
    <w:rsid w:val="004814D3"/>
    <w:rsid w:val="0048204C"/>
    <w:rsid w:val="004821BB"/>
    <w:rsid w:val="00482233"/>
    <w:rsid w:val="004826FE"/>
    <w:rsid w:val="004827D5"/>
    <w:rsid w:val="004830C9"/>
    <w:rsid w:val="00483347"/>
    <w:rsid w:val="00483E2E"/>
    <w:rsid w:val="00484B69"/>
    <w:rsid w:val="00485406"/>
    <w:rsid w:val="0048590F"/>
    <w:rsid w:val="00486D60"/>
    <w:rsid w:val="00487C87"/>
    <w:rsid w:val="00492A25"/>
    <w:rsid w:val="00496350"/>
    <w:rsid w:val="00496F91"/>
    <w:rsid w:val="00497274"/>
    <w:rsid w:val="0049797C"/>
    <w:rsid w:val="00497C2C"/>
    <w:rsid w:val="004A1405"/>
    <w:rsid w:val="004A1FC6"/>
    <w:rsid w:val="004A3C03"/>
    <w:rsid w:val="004A3DB7"/>
    <w:rsid w:val="004A3FB3"/>
    <w:rsid w:val="004A5088"/>
    <w:rsid w:val="004A5255"/>
    <w:rsid w:val="004A6097"/>
    <w:rsid w:val="004A6CB0"/>
    <w:rsid w:val="004A70FF"/>
    <w:rsid w:val="004B1B84"/>
    <w:rsid w:val="004B29AC"/>
    <w:rsid w:val="004B35DF"/>
    <w:rsid w:val="004B3627"/>
    <w:rsid w:val="004B4922"/>
    <w:rsid w:val="004B57DF"/>
    <w:rsid w:val="004C2138"/>
    <w:rsid w:val="004C32D4"/>
    <w:rsid w:val="004C3940"/>
    <w:rsid w:val="004C51FD"/>
    <w:rsid w:val="004C56F7"/>
    <w:rsid w:val="004C65A8"/>
    <w:rsid w:val="004C786C"/>
    <w:rsid w:val="004C7963"/>
    <w:rsid w:val="004C7F33"/>
    <w:rsid w:val="004D2F63"/>
    <w:rsid w:val="004D35BA"/>
    <w:rsid w:val="004D4701"/>
    <w:rsid w:val="004D47C7"/>
    <w:rsid w:val="004D618D"/>
    <w:rsid w:val="004D62A9"/>
    <w:rsid w:val="004D6FC3"/>
    <w:rsid w:val="004D7476"/>
    <w:rsid w:val="004E0306"/>
    <w:rsid w:val="004E0572"/>
    <w:rsid w:val="004E2250"/>
    <w:rsid w:val="004E25A8"/>
    <w:rsid w:val="004E3930"/>
    <w:rsid w:val="004E3ED9"/>
    <w:rsid w:val="004E5866"/>
    <w:rsid w:val="004E6097"/>
    <w:rsid w:val="004E61EF"/>
    <w:rsid w:val="004E76A7"/>
    <w:rsid w:val="004E7736"/>
    <w:rsid w:val="004E7B03"/>
    <w:rsid w:val="004F0064"/>
    <w:rsid w:val="004F06AC"/>
    <w:rsid w:val="004F243F"/>
    <w:rsid w:val="004F3E0C"/>
    <w:rsid w:val="004F7160"/>
    <w:rsid w:val="00500258"/>
    <w:rsid w:val="0050175E"/>
    <w:rsid w:val="00501A99"/>
    <w:rsid w:val="00503180"/>
    <w:rsid w:val="0050417C"/>
    <w:rsid w:val="00505450"/>
    <w:rsid w:val="005100B7"/>
    <w:rsid w:val="005113C9"/>
    <w:rsid w:val="0051280C"/>
    <w:rsid w:val="00512842"/>
    <w:rsid w:val="005128BE"/>
    <w:rsid w:val="0051356F"/>
    <w:rsid w:val="00513E7C"/>
    <w:rsid w:val="005140BB"/>
    <w:rsid w:val="005143C2"/>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24C7"/>
    <w:rsid w:val="0053358A"/>
    <w:rsid w:val="00534668"/>
    <w:rsid w:val="00534DDD"/>
    <w:rsid w:val="00535291"/>
    <w:rsid w:val="00535A94"/>
    <w:rsid w:val="00537874"/>
    <w:rsid w:val="00540204"/>
    <w:rsid w:val="00540578"/>
    <w:rsid w:val="005407D2"/>
    <w:rsid w:val="00540808"/>
    <w:rsid w:val="0054080E"/>
    <w:rsid w:val="00540EA1"/>
    <w:rsid w:val="0054358E"/>
    <w:rsid w:val="00543AF4"/>
    <w:rsid w:val="00544191"/>
    <w:rsid w:val="00544F39"/>
    <w:rsid w:val="00547EFB"/>
    <w:rsid w:val="005531DF"/>
    <w:rsid w:val="00553874"/>
    <w:rsid w:val="00553ACC"/>
    <w:rsid w:val="00554AD8"/>
    <w:rsid w:val="00554F78"/>
    <w:rsid w:val="00556BF7"/>
    <w:rsid w:val="00562149"/>
    <w:rsid w:val="00563FFD"/>
    <w:rsid w:val="005677CE"/>
    <w:rsid w:val="00567B5D"/>
    <w:rsid w:val="00573733"/>
    <w:rsid w:val="00574554"/>
    <w:rsid w:val="00576089"/>
    <w:rsid w:val="005764B1"/>
    <w:rsid w:val="00576A56"/>
    <w:rsid w:val="00576D06"/>
    <w:rsid w:val="005779E4"/>
    <w:rsid w:val="0058144D"/>
    <w:rsid w:val="0058289C"/>
    <w:rsid w:val="00582DC6"/>
    <w:rsid w:val="005836C7"/>
    <w:rsid w:val="0058408E"/>
    <w:rsid w:val="00585374"/>
    <w:rsid w:val="00590B77"/>
    <w:rsid w:val="005913A3"/>
    <w:rsid w:val="00594A7B"/>
    <w:rsid w:val="00594AFA"/>
    <w:rsid w:val="0059580E"/>
    <w:rsid w:val="00596A6F"/>
    <w:rsid w:val="005976E1"/>
    <w:rsid w:val="005A1525"/>
    <w:rsid w:val="005A1EC3"/>
    <w:rsid w:val="005A252B"/>
    <w:rsid w:val="005A2A71"/>
    <w:rsid w:val="005A3204"/>
    <w:rsid w:val="005A3341"/>
    <w:rsid w:val="005A46EC"/>
    <w:rsid w:val="005A4847"/>
    <w:rsid w:val="005B0160"/>
    <w:rsid w:val="005B0185"/>
    <w:rsid w:val="005B07EC"/>
    <w:rsid w:val="005B2B11"/>
    <w:rsid w:val="005B2E00"/>
    <w:rsid w:val="005B370E"/>
    <w:rsid w:val="005B4DA3"/>
    <w:rsid w:val="005B5BEE"/>
    <w:rsid w:val="005B77D2"/>
    <w:rsid w:val="005C019B"/>
    <w:rsid w:val="005C144E"/>
    <w:rsid w:val="005C30F5"/>
    <w:rsid w:val="005C357E"/>
    <w:rsid w:val="005C51A5"/>
    <w:rsid w:val="005C557A"/>
    <w:rsid w:val="005C61DD"/>
    <w:rsid w:val="005C6438"/>
    <w:rsid w:val="005C6B8B"/>
    <w:rsid w:val="005D0114"/>
    <w:rsid w:val="005D02E3"/>
    <w:rsid w:val="005D1F34"/>
    <w:rsid w:val="005D2C1F"/>
    <w:rsid w:val="005D34B2"/>
    <w:rsid w:val="005D3B54"/>
    <w:rsid w:val="005D40CD"/>
    <w:rsid w:val="005D6B59"/>
    <w:rsid w:val="005D7037"/>
    <w:rsid w:val="005E03E4"/>
    <w:rsid w:val="005E0454"/>
    <w:rsid w:val="005E171D"/>
    <w:rsid w:val="005E34C2"/>
    <w:rsid w:val="005E35C6"/>
    <w:rsid w:val="005E5B01"/>
    <w:rsid w:val="005E7933"/>
    <w:rsid w:val="005E7B77"/>
    <w:rsid w:val="005F009E"/>
    <w:rsid w:val="005F0A88"/>
    <w:rsid w:val="005F0DF1"/>
    <w:rsid w:val="005F1516"/>
    <w:rsid w:val="005F229E"/>
    <w:rsid w:val="005F2564"/>
    <w:rsid w:val="005F3822"/>
    <w:rsid w:val="005F4D16"/>
    <w:rsid w:val="005F4E52"/>
    <w:rsid w:val="0060058E"/>
    <w:rsid w:val="00602A3C"/>
    <w:rsid w:val="00603EFD"/>
    <w:rsid w:val="0060475B"/>
    <w:rsid w:val="00604FB6"/>
    <w:rsid w:val="00605387"/>
    <w:rsid w:val="00606302"/>
    <w:rsid w:val="006076FD"/>
    <w:rsid w:val="0061143F"/>
    <w:rsid w:val="006114D8"/>
    <w:rsid w:val="00611585"/>
    <w:rsid w:val="00613601"/>
    <w:rsid w:val="00613791"/>
    <w:rsid w:val="00613AAB"/>
    <w:rsid w:val="006148C7"/>
    <w:rsid w:val="006150D6"/>
    <w:rsid w:val="00617EEE"/>
    <w:rsid w:val="006210FE"/>
    <w:rsid w:val="00622811"/>
    <w:rsid w:val="00622BB7"/>
    <w:rsid w:val="00622F3B"/>
    <w:rsid w:val="00623389"/>
    <w:rsid w:val="0062352A"/>
    <w:rsid w:val="0062633A"/>
    <w:rsid w:val="006265C4"/>
    <w:rsid w:val="00627383"/>
    <w:rsid w:val="006301BB"/>
    <w:rsid w:val="00635A4A"/>
    <w:rsid w:val="00635FB9"/>
    <w:rsid w:val="00637774"/>
    <w:rsid w:val="0064024C"/>
    <w:rsid w:val="00640291"/>
    <w:rsid w:val="00641FAC"/>
    <w:rsid w:val="006432A5"/>
    <w:rsid w:val="00643664"/>
    <w:rsid w:val="00643CAA"/>
    <w:rsid w:val="00652680"/>
    <w:rsid w:val="00652A09"/>
    <w:rsid w:val="006530A1"/>
    <w:rsid w:val="00653CDE"/>
    <w:rsid w:val="0065636A"/>
    <w:rsid w:val="00656C3C"/>
    <w:rsid w:val="00657003"/>
    <w:rsid w:val="006572C1"/>
    <w:rsid w:val="00660238"/>
    <w:rsid w:val="006602EF"/>
    <w:rsid w:val="00661277"/>
    <w:rsid w:val="006619D1"/>
    <w:rsid w:val="00663FEA"/>
    <w:rsid w:val="00664803"/>
    <w:rsid w:val="006661A4"/>
    <w:rsid w:val="006670E0"/>
    <w:rsid w:val="00667532"/>
    <w:rsid w:val="006704FD"/>
    <w:rsid w:val="0067294B"/>
    <w:rsid w:val="00673AA4"/>
    <w:rsid w:val="00674187"/>
    <w:rsid w:val="0067508F"/>
    <w:rsid w:val="006752BD"/>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AE"/>
    <w:rsid w:val="00695421"/>
    <w:rsid w:val="00697BD3"/>
    <w:rsid w:val="00697DFA"/>
    <w:rsid w:val="006A10F3"/>
    <w:rsid w:val="006A16D5"/>
    <w:rsid w:val="006A1772"/>
    <w:rsid w:val="006A1780"/>
    <w:rsid w:val="006A25A5"/>
    <w:rsid w:val="006A3CEC"/>
    <w:rsid w:val="006A3F75"/>
    <w:rsid w:val="006A6CA7"/>
    <w:rsid w:val="006A703E"/>
    <w:rsid w:val="006A7BE3"/>
    <w:rsid w:val="006B01D1"/>
    <w:rsid w:val="006B16EA"/>
    <w:rsid w:val="006B1780"/>
    <w:rsid w:val="006B224E"/>
    <w:rsid w:val="006B376E"/>
    <w:rsid w:val="006B4589"/>
    <w:rsid w:val="006B6805"/>
    <w:rsid w:val="006B6B5E"/>
    <w:rsid w:val="006B6DE0"/>
    <w:rsid w:val="006B7D5F"/>
    <w:rsid w:val="006C235A"/>
    <w:rsid w:val="006C32F4"/>
    <w:rsid w:val="006C3C54"/>
    <w:rsid w:val="006C427B"/>
    <w:rsid w:val="006C4F9F"/>
    <w:rsid w:val="006D0C1D"/>
    <w:rsid w:val="006D0CE1"/>
    <w:rsid w:val="006D2004"/>
    <w:rsid w:val="006D2E9D"/>
    <w:rsid w:val="006D4C42"/>
    <w:rsid w:val="006D5809"/>
    <w:rsid w:val="006D668D"/>
    <w:rsid w:val="006D7363"/>
    <w:rsid w:val="006E04C8"/>
    <w:rsid w:val="006E0712"/>
    <w:rsid w:val="006E0754"/>
    <w:rsid w:val="006E2668"/>
    <w:rsid w:val="006E2D39"/>
    <w:rsid w:val="006E32B0"/>
    <w:rsid w:val="006E36D8"/>
    <w:rsid w:val="006E396A"/>
    <w:rsid w:val="006E3A73"/>
    <w:rsid w:val="006E5DD8"/>
    <w:rsid w:val="006E5EA1"/>
    <w:rsid w:val="006F0760"/>
    <w:rsid w:val="006F0FF1"/>
    <w:rsid w:val="006F11E2"/>
    <w:rsid w:val="006F1B03"/>
    <w:rsid w:val="006F2574"/>
    <w:rsid w:val="006F3231"/>
    <w:rsid w:val="006F3DE3"/>
    <w:rsid w:val="006F511F"/>
    <w:rsid w:val="006F61D8"/>
    <w:rsid w:val="006F62B7"/>
    <w:rsid w:val="006F70BC"/>
    <w:rsid w:val="006F713A"/>
    <w:rsid w:val="006F76BF"/>
    <w:rsid w:val="00702DCB"/>
    <w:rsid w:val="007036B2"/>
    <w:rsid w:val="007066A4"/>
    <w:rsid w:val="00706F37"/>
    <w:rsid w:val="0071209F"/>
    <w:rsid w:val="007125A2"/>
    <w:rsid w:val="00713F79"/>
    <w:rsid w:val="007148A8"/>
    <w:rsid w:val="007171E0"/>
    <w:rsid w:val="0072033C"/>
    <w:rsid w:val="00720B1B"/>
    <w:rsid w:val="00721062"/>
    <w:rsid w:val="00721E5D"/>
    <w:rsid w:val="007229D4"/>
    <w:rsid w:val="007230F8"/>
    <w:rsid w:val="007233F4"/>
    <w:rsid w:val="007239A2"/>
    <w:rsid w:val="00724044"/>
    <w:rsid w:val="007244E1"/>
    <w:rsid w:val="007248D3"/>
    <w:rsid w:val="00725137"/>
    <w:rsid w:val="00727A43"/>
    <w:rsid w:val="00727FF2"/>
    <w:rsid w:val="007323E0"/>
    <w:rsid w:val="00733DE2"/>
    <w:rsid w:val="007352EA"/>
    <w:rsid w:val="007364E5"/>
    <w:rsid w:val="0073792F"/>
    <w:rsid w:val="00740DA6"/>
    <w:rsid w:val="00741D1E"/>
    <w:rsid w:val="00741EE2"/>
    <w:rsid w:val="00742367"/>
    <w:rsid w:val="00742EAA"/>
    <w:rsid w:val="00743818"/>
    <w:rsid w:val="007439E2"/>
    <w:rsid w:val="007441FB"/>
    <w:rsid w:val="00744517"/>
    <w:rsid w:val="00745DFC"/>
    <w:rsid w:val="00747DE2"/>
    <w:rsid w:val="007504BF"/>
    <w:rsid w:val="007506CD"/>
    <w:rsid w:val="0075267F"/>
    <w:rsid w:val="007526EC"/>
    <w:rsid w:val="00753347"/>
    <w:rsid w:val="00753C48"/>
    <w:rsid w:val="00754C97"/>
    <w:rsid w:val="00754FE4"/>
    <w:rsid w:val="00756236"/>
    <w:rsid w:val="00756271"/>
    <w:rsid w:val="00756521"/>
    <w:rsid w:val="00756AB7"/>
    <w:rsid w:val="00760477"/>
    <w:rsid w:val="007623FB"/>
    <w:rsid w:val="0076376A"/>
    <w:rsid w:val="0076500F"/>
    <w:rsid w:val="0076504E"/>
    <w:rsid w:val="00767EA0"/>
    <w:rsid w:val="0077068F"/>
    <w:rsid w:val="0077408D"/>
    <w:rsid w:val="00774270"/>
    <w:rsid w:val="00775679"/>
    <w:rsid w:val="00777B32"/>
    <w:rsid w:val="0078051E"/>
    <w:rsid w:val="00781FDD"/>
    <w:rsid w:val="00782A9F"/>
    <w:rsid w:val="0078508A"/>
    <w:rsid w:val="00786D5C"/>
    <w:rsid w:val="00786E96"/>
    <w:rsid w:val="00787F93"/>
    <w:rsid w:val="007907CA"/>
    <w:rsid w:val="00791E6D"/>
    <w:rsid w:val="007928DC"/>
    <w:rsid w:val="007939CC"/>
    <w:rsid w:val="00796FB8"/>
    <w:rsid w:val="007A11C2"/>
    <w:rsid w:val="007A41BF"/>
    <w:rsid w:val="007A490A"/>
    <w:rsid w:val="007A581D"/>
    <w:rsid w:val="007A6F63"/>
    <w:rsid w:val="007A7B95"/>
    <w:rsid w:val="007B0297"/>
    <w:rsid w:val="007B0F53"/>
    <w:rsid w:val="007B1DD8"/>
    <w:rsid w:val="007B21AE"/>
    <w:rsid w:val="007B2570"/>
    <w:rsid w:val="007B3113"/>
    <w:rsid w:val="007B3304"/>
    <w:rsid w:val="007B332B"/>
    <w:rsid w:val="007B394D"/>
    <w:rsid w:val="007B7490"/>
    <w:rsid w:val="007C0525"/>
    <w:rsid w:val="007C13F7"/>
    <w:rsid w:val="007C218D"/>
    <w:rsid w:val="007C2D28"/>
    <w:rsid w:val="007C3E22"/>
    <w:rsid w:val="007C67C6"/>
    <w:rsid w:val="007C7E59"/>
    <w:rsid w:val="007D0B91"/>
    <w:rsid w:val="007D1452"/>
    <w:rsid w:val="007D1E29"/>
    <w:rsid w:val="007D460C"/>
    <w:rsid w:val="007D4AD3"/>
    <w:rsid w:val="007D4C8D"/>
    <w:rsid w:val="007D583E"/>
    <w:rsid w:val="007D5D19"/>
    <w:rsid w:val="007D5FDC"/>
    <w:rsid w:val="007D6D68"/>
    <w:rsid w:val="007E1603"/>
    <w:rsid w:val="007E32DA"/>
    <w:rsid w:val="007E4998"/>
    <w:rsid w:val="007E4A9C"/>
    <w:rsid w:val="007E6914"/>
    <w:rsid w:val="007E7F78"/>
    <w:rsid w:val="007F1D44"/>
    <w:rsid w:val="007F2C13"/>
    <w:rsid w:val="007F2CEC"/>
    <w:rsid w:val="007F55DE"/>
    <w:rsid w:val="007F5605"/>
    <w:rsid w:val="007F6147"/>
    <w:rsid w:val="007F78FF"/>
    <w:rsid w:val="00800F6C"/>
    <w:rsid w:val="008025BE"/>
    <w:rsid w:val="008051FC"/>
    <w:rsid w:val="008055A9"/>
    <w:rsid w:val="008070EB"/>
    <w:rsid w:val="00810E8E"/>
    <w:rsid w:val="008119A9"/>
    <w:rsid w:val="00812462"/>
    <w:rsid w:val="0081481D"/>
    <w:rsid w:val="00814BE8"/>
    <w:rsid w:val="00814F6E"/>
    <w:rsid w:val="00815B84"/>
    <w:rsid w:val="00821A3D"/>
    <w:rsid w:val="00822037"/>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322B"/>
    <w:rsid w:val="00843B93"/>
    <w:rsid w:val="00843F81"/>
    <w:rsid w:val="00844087"/>
    <w:rsid w:val="0084519E"/>
    <w:rsid w:val="00846370"/>
    <w:rsid w:val="00847C2B"/>
    <w:rsid w:val="0085270D"/>
    <w:rsid w:val="008532BF"/>
    <w:rsid w:val="00853BF4"/>
    <w:rsid w:val="00854294"/>
    <w:rsid w:val="0085788B"/>
    <w:rsid w:val="00857A9E"/>
    <w:rsid w:val="00857DE2"/>
    <w:rsid w:val="0086407F"/>
    <w:rsid w:val="00864E79"/>
    <w:rsid w:val="0086661F"/>
    <w:rsid w:val="00866A0D"/>
    <w:rsid w:val="00866DB5"/>
    <w:rsid w:val="0086784E"/>
    <w:rsid w:val="00867AF1"/>
    <w:rsid w:val="008717C9"/>
    <w:rsid w:val="00872118"/>
    <w:rsid w:val="00872827"/>
    <w:rsid w:val="00872A32"/>
    <w:rsid w:val="00876EAE"/>
    <w:rsid w:val="00880F95"/>
    <w:rsid w:val="00882B44"/>
    <w:rsid w:val="00882FE5"/>
    <w:rsid w:val="00886138"/>
    <w:rsid w:val="00886E66"/>
    <w:rsid w:val="008871B0"/>
    <w:rsid w:val="0089139E"/>
    <w:rsid w:val="0089217C"/>
    <w:rsid w:val="00893671"/>
    <w:rsid w:val="00895838"/>
    <w:rsid w:val="00895A72"/>
    <w:rsid w:val="00895CDF"/>
    <w:rsid w:val="00897A55"/>
    <w:rsid w:val="008A0FC9"/>
    <w:rsid w:val="008A1956"/>
    <w:rsid w:val="008A40D3"/>
    <w:rsid w:val="008A469C"/>
    <w:rsid w:val="008A484A"/>
    <w:rsid w:val="008A5877"/>
    <w:rsid w:val="008A6539"/>
    <w:rsid w:val="008A682C"/>
    <w:rsid w:val="008B05DD"/>
    <w:rsid w:val="008B17E8"/>
    <w:rsid w:val="008B2D03"/>
    <w:rsid w:val="008B2E7C"/>
    <w:rsid w:val="008B45A7"/>
    <w:rsid w:val="008B4A70"/>
    <w:rsid w:val="008B502F"/>
    <w:rsid w:val="008B7034"/>
    <w:rsid w:val="008B7227"/>
    <w:rsid w:val="008C060D"/>
    <w:rsid w:val="008C191C"/>
    <w:rsid w:val="008C1DA4"/>
    <w:rsid w:val="008C2CD5"/>
    <w:rsid w:val="008C3618"/>
    <w:rsid w:val="008C43AD"/>
    <w:rsid w:val="008C59FB"/>
    <w:rsid w:val="008C6687"/>
    <w:rsid w:val="008C68F0"/>
    <w:rsid w:val="008C731F"/>
    <w:rsid w:val="008C74D9"/>
    <w:rsid w:val="008D124C"/>
    <w:rsid w:val="008D1BB3"/>
    <w:rsid w:val="008D22AE"/>
    <w:rsid w:val="008D234A"/>
    <w:rsid w:val="008D566C"/>
    <w:rsid w:val="008D58D9"/>
    <w:rsid w:val="008D6E59"/>
    <w:rsid w:val="008D7155"/>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4CEF"/>
    <w:rsid w:val="008F4EE1"/>
    <w:rsid w:val="008F53A0"/>
    <w:rsid w:val="008F6519"/>
    <w:rsid w:val="008F7012"/>
    <w:rsid w:val="008F7B17"/>
    <w:rsid w:val="00900042"/>
    <w:rsid w:val="0090034B"/>
    <w:rsid w:val="00902623"/>
    <w:rsid w:val="00902890"/>
    <w:rsid w:val="00904BE4"/>
    <w:rsid w:val="0090504A"/>
    <w:rsid w:val="00905D7E"/>
    <w:rsid w:val="009063B7"/>
    <w:rsid w:val="00907037"/>
    <w:rsid w:val="0091160A"/>
    <w:rsid w:val="00913258"/>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21B1"/>
    <w:rsid w:val="00932ED7"/>
    <w:rsid w:val="0093357E"/>
    <w:rsid w:val="0093422D"/>
    <w:rsid w:val="00934DD7"/>
    <w:rsid w:val="009369A9"/>
    <w:rsid w:val="00936CF7"/>
    <w:rsid w:val="00937201"/>
    <w:rsid w:val="0093734A"/>
    <w:rsid w:val="00937783"/>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8A2"/>
    <w:rsid w:val="00955643"/>
    <w:rsid w:val="00955FBB"/>
    <w:rsid w:val="0095694B"/>
    <w:rsid w:val="00956BD5"/>
    <w:rsid w:val="009574BB"/>
    <w:rsid w:val="009577B5"/>
    <w:rsid w:val="009608E6"/>
    <w:rsid w:val="00961779"/>
    <w:rsid w:val="00966522"/>
    <w:rsid w:val="00967D3F"/>
    <w:rsid w:val="00970D7E"/>
    <w:rsid w:val="00970F18"/>
    <w:rsid w:val="00971CF1"/>
    <w:rsid w:val="009721E9"/>
    <w:rsid w:val="00972A58"/>
    <w:rsid w:val="00973772"/>
    <w:rsid w:val="00975E1E"/>
    <w:rsid w:val="00975E70"/>
    <w:rsid w:val="00977CD6"/>
    <w:rsid w:val="00982D26"/>
    <w:rsid w:val="009849E9"/>
    <w:rsid w:val="00987812"/>
    <w:rsid w:val="00990225"/>
    <w:rsid w:val="0099244B"/>
    <w:rsid w:val="009947B6"/>
    <w:rsid w:val="00995150"/>
    <w:rsid w:val="009957F3"/>
    <w:rsid w:val="00995D67"/>
    <w:rsid w:val="009A013B"/>
    <w:rsid w:val="009A02F4"/>
    <w:rsid w:val="009A1F12"/>
    <w:rsid w:val="009A2494"/>
    <w:rsid w:val="009A26CA"/>
    <w:rsid w:val="009A36F2"/>
    <w:rsid w:val="009A5749"/>
    <w:rsid w:val="009A57D0"/>
    <w:rsid w:val="009A6559"/>
    <w:rsid w:val="009A68FC"/>
    <w:rsid w:val="009A7514"/>
    <w:rsid w:val="009A7E7A"/>
    <w:rsid w:val="009B1584"/>
    <w:rsid w:val="009B2469"/>
    <w:rsid w:val="009B314F"/>
    <w:rsid w:val="009B439C"/>
    <w:rsid w:val="009B4A6C"/>
    <w:rsid w:val="009B5779"/>
    <w:rsid w:val="009B6753"/>
    <w:rsid w:val="009B6A26"/>
    <w:rsid w:val="009C079D"/>
    <w:rsid w:val="009C0D70"/>
    <w:rsid w:val="009C13D1"/>
    <w:rsid w:val="009C2913"/>
    <w:rsid w:val="009C5AFE"/>
    <w:rsid w:val="009C6606"/>
    <w:rsid w:val="009C6CE5"/>
    <w:rsid w:val="009C6D50"/>
    <w:rsid w:val="009C7547"/>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4FCF"/>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5A9"/>
    <w:rsid w:val="00A11042"/>
    <w:rsid w:val="00A133D8"/>
    <w:rsid w:val="00A14E97"/>
    <w:rsid w:val="00A20069"/>
    <w:rsid w:val="00A2244D"/>
    <w:rsid w:val="00A2253D"/>
    <w:rsid w:val="00A22AEC"/>
    <w:rsid w:val="00A2418A"/>
    <w:rsid w:val="00A247B8"/>
    <w:rsid w:val="00A24D8F"/>
    <w:rsid w:val="00A25B8B"/>
    <w:rsid w:val="00A269C3"/>
    <w:rsid w:val="00A26ECA"/>
    <w:rsid w:val="00A324C1"/>
    <w:rsid w:val="00A337DB"/>
    <w:rsid w:val="00A3467F"/>
    <w:rsid w:val="00A3551A"/>
    <w:rsid w:val="00A376E8"/>
    <w:rsid w:val="00A37E69"/>
    <w:rsid w:val="00A37F8E"/>
    <w:rsid w:val="00A41737"/>
    <w:rsid w:val="00A42B8F"/>
    <w:rsid w:val="00A43254"/>
    <w:rsid w:val="00A43896"/>
    <w:rsid w:val="00A43A26"/>
    <w:rsid w:val="00A447A0"/>
    <w:rsid w:val="00A459F5"/>
    <w:rsid w:val="00A45FC0"/>
    <w:rsid w:val="00A46B32"/>
    <w:rsid w:val="00A47ECC"/>
    <w:rsid w:val="00A5008C"/>
    <w:rsid w:val="00A50171"/>
    <w:rsid w:val="00A5102E"/>
    <w:rsid w:val="00A51083"/>
    <w:rsid w:val="00A5132E"/>
    <w:rsid w:val="00A51533"/>
    <w:rsid w:val="00A51E68"/>
    <w:rsid w:val="00A52F3B"/>
    <w:rsid w:val="00A531D4"/>
    <w:rsid w:val="00A55CFA"/>
    <w:rsid w:val="00A575B8"/>
    <w:rsid w:val="00A647B1"/>
    <w:rsid w:val="00A64DEF"/>
    <w:rsid w:val="00A65E4E"/>
    <w:rsid w:val="00A665DF"/>
    <w:rsid w:val="00A67F1B"/>
    <w:rsid w:val="00A67FCC"/>
    <w:rsid w:val="00A7217B"/>
    <w:rsid w:val="00A73067"/>
    <w:rsid w:val="00A737C4"/>
    <w:rsid w:val="00A739A6"/>
    <w:rsid w:val="00A75EF9"/>
    <w:rsid w:val="00A76BC9"/>
    <w:rsid w:val="00A8311C"/>
    <w:rsid w:val="00A84C5F"/>
    <w:rsid w:val="00A86973"/>
    <w:rsid w:val="00A8740B"/>
    <w:rsid w:val="00A87519"/>
    <w:rsid w:val="00A9246D"/>
    <w:rsid w:val="00A93644"/>
    <w:rsid w:val="00A93BD0"/>
    <w:rsid w:val="00A975A4"/>
    <w:rsid w:val="00AA2001"/>
    <w:rsid w:val="00AA2B5C"/>
    <w:rsid w:val="00AA5328"/>
    <w:rsid w:val="00AA5393"/>
    <w:rsid w:val="00AA63D4"/>
    <w:rsid w:val="00AB03FD"/>
    <w:rsid w:val="00AB38CB"/>
    <w:rsid w:val="00AB3BEC"/>
    <w:rsid w:val="00AB44E4"/>
    <w:rsid w:val="00AB4AEB"/>
    <w:rsid w:val="00AB5352"/>
    <w:rsid w:val="00AB56AE"/>
    <w:rsid w:val="00AB62D5"/>
    <w:rsid w:val="00AB65B5"/>
    <w:rsid w:val="00AB6DCD"/>
    <w:rsid w:val="00AB6EE0"/>
    <w:rsid w:val="00AC2DFD"/>
    <w:rsid w:val="00AC40B7"/>
    <w:rsid w:val="00AC531F"/>
    <w:rsid w:val="00AC6121"/>
    <w:rsid w:val="00AC626D"/>
    <w:rsid w:val="00AC6CB1"/>
    <w:rsid w:val="00AD0091"/>
    <w:rsid w:val="00AD23D8"/>
    <w:rsid w:val="00AD23EF"/>
    <w:rsid w:val="00AD307B"/>
    <w:rsid w:val="00AD41B3"/>
    <w:rsid w:val="00AD4C48"/>
    <w:rsid w:val="00AD6267"/>
    <w:rsid w:val="00AD7317"/>
    <w:rsid w:val="00AE01A8"/>
    <w:rsid w:val="00AE0CBD"/>
    <w:rsid w:val="00AE123A"/>
    <w:rsid w:val="00AE28A7"/>
    <w:rsid w:val="00AE2BB5"/>
    <w:rsid w:val="00AE33A6"/>
    <w:rsid w:val="00AE3715"/>
    <w:rsid w:val="00AE3729"/>
    <w:rsid w:val="00AE55B2"/>
    <w:rsid w:val="00AE5C6A"/>
    <w:rsid w:val="00AE65F7"/>
    <w:rsid w:val="00AE7280"/>
    <w:rsid w:val="00AF033A"/>
    <w:rsid w:val="00AF1699"/>
    <w:rsid w:val="00AF278F"/>
    <w:rsid w:val="00AF3896"/>
    <w:rsid w:val="00AF6C33"/>
    <w:rsid w:val="00B0098A"/>
    <w:rsid w:val="00B00A5F"/>
    <w:rsid w:val="00B0225F"/>
    <w:rsid w:val="00B029B8"/>
    <w:rsid w:val="00B02F60"/>
    <w:rsid w:val="00B032B8"/>
    <w:rsid w:val="00B04B46"/>
    <w:rsid w:val="00B0534D"/>
    <w:rsid w:val="00B06368"/>
    <w:rsid w:val="00B06FC6"/>
    <w:rsid w:val="00B07163"/>
    <w:rsid w:val="00B12FE6"/>
    <w:rsid w:val="00B1303F"/>
    <w:rsid w:val="00B1364A"/>
    <w:rsid w:val="00B13D3C"/>
    <w:rsid w:val="00B16715"/>
    <w:rsid w:val="00B17910"/>
    <w:rsid w:val="00B20A7E"/>
    <w:rsid w:val="00B20F18"/>
    <w:rsid w:val="00B21516"/>
    <w:rsid w:val="00B22CE0"/>
    <w:rsid w:val="00B23738"/>
    <w:rsid w:val="00B23A9D"/>
    <w:rsid w:val="00B23BEF"/>
    <w:rsid w:val="00B247BB"/>
    <w:rsid w:val="00B25C11"/>
    <w:rsid w:val="00B25EDF"/>
    <w:rsid w:val="00B25EE6"/>
    <w:rsid w:val="00B3115A"/>
    <w:rsid w:val="00B31A5C"/>
    <w:rsid w:val="00B33C19"/>
    <w:rsid w:val="00B34861"/>
    <w:rsid w:val="00B369F7"/>
    <w:rsid w:val="00B36A99"/>
    <w:rsid w:val="00B42980"/>
    <w:rsid w:val="00B434B2"/>
    <w:rsid w:val="00B434C7"/>
    <w:rsid w:val="00B43D45"/>
    <w:rsid w:val="00B468F2"/>
    <w:rsid w:val="00B46B45"/>
    <w:rsid w:val="00B47286"/>
    <w:rsid w:val="00B47894"/>
    <w:rsid w:val="00B50234"/>
    <w:rsid w:val="00B51A7D"/>
    <w:rsid w:val="00B51BF4"/>
    <w:rsid w:val="00B52C68"/>
    <w:rsid w:val="00B542FE"/>
    <w:rsid w:val="00B55A1B"/>
    <w:rsid w:val="00B561DB"/>
    <w:rsid w:val="00B61DCE"/>
    <w:rsid w:val="00B62188"/>
    <w:rsid w:val="00B62467"/>
    <w:rsid w:val="00B62F79"/>
    <w:rsid w:val="00B62F82"/>
    <w:rsid w:val="00B648FA"/>
    <w:rsid w:val="00B662FF"/>
    <w:rsid w:val="00B730B4"/>
    <w:rsid w:val="00B74340"/>
    <w:rsid w:val="00B74F2F"/>
    <w:rsid w:val="00B756FB"/>
    <w:rsid w:val="00B769BC"/>
    <w:rsid w:val="00B77349"/>
    <w:rsid w:val="00B7761E"/>
    <w:rsid w:val="00B80A3D"/>
    <w:rsid w:val="00B823E0"/>
    <w:rsid w:val="00B82B78"/>
    <w:rsid w:val="00B84662"/>
    <w:rsid w:val="00B864A3"/>
    <w:rsid w:val="00B86C2A"/>
    <w:rsid w:val="00B902A5"/>
    <w:rsid w:val="00B90420"/>
    <w:rsid w:val="00B913E4"/>
    <w:rsid w:val="00B91DB9"/>
    <w:rsid w:val="00B93EFE"/>
    <w:rsid w:val="00B94956"/>
    <w:rsid w:val="00B94C7F"/>
    <w:rsid w:val="00B956B5"/>
    <w:rsid w:val="00B95C3A"/>
    <w:rsid w:val="00BA0D44"/>
    <w:rsid w:val="00BA0E26"/>
    <w:rsid w:val="00BA31BF"/>
    <w:rsid w:val="00BA43FC"/>
    <w:rsid w:val="00BA478B"/>
    <w:rsid w:val="00BA5224"/>
    <w:rsid w:val="00BA5F08"/>
    <w:rsid w:val="00BA7E3B"/>
    <w:rsid w:val="00BB079C"/>
    <w:rsid w:val="00BB39C1"/>
    <w:rsid w:val="00BB590A"/>
    <w:rsid w:val="00BB5D16"/>
    <w:rsid w:val="00BB6180"/>
    <w:rsid w:val="00BB69E6"/>
    <w:rsid w:val="00BC1B7A"/>
    <w:rsid w:val="00BC2B4D"/>
    <w:rsid w:val="00BC2BC7"/>
    <w:rsid w:val="00BC2C17"/>
    <w:rsid w:val="00BC3ACD"/>
    <w:rsid w:val="00BC671C"/>
    <w:rsid w:val="00BC6E73"/>
    <w:rsid w:val="00BD0014"/>
    <w:rsid w:val="00BD01D8"/>
    <w:rsid w:val="00BD2512"/>
    <w:rsid w:val="00BD255F"/>
    <w:rsid w:val="00BD383D"/>
    <w:rsid w:val="00BD4236"/>
    <w:rsid w:val="00BD5CCA"/>
    <w:rsid w:val="00BD5CD4"/>
    <w:rsid w:val="00BD6EF9"/>
    <w:rsid w:val="00BD77DD"/>
    <w:rsid w:val="00BE0ACB"/>
    <w:rsid w:val="00BE3537"/>
    <w:rsid w:val="00BE360F"/>
    <w:rsid w:val="00BE50FD"/>
    <w:rsid w:val="00BE51C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E0A"/>
    <w:rsid w:val="00C058AF"/>
    <w:rsid w:val="00C10119"/>
    <w:rsid w:val="00C124C1"/>
    <w:rsid w:val="00C128AE"/>
    <w:rsid w:val="00C136D6"/>
    <w:rsid w:val="00C13D5B"/>
    <w:rsid w:val="00C17AE2"/>
    <w:rsid w:val="00C20F27"/>
    <w:rsid w:val="00C215CF"/>
    <w:rsid w:val="00C2244B"/>
    <w:rsid w:val="00C22B0D"/>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79B"/>
    <w:rsid w:val="00C37027"/>
    <w:rsid w:val="00C3778D"/>
    <w:rsid w:val="00C405A3"/>
    <w:rsid w:val="00C42752"/>
    <w:rsid w:val="00C42973"/>
    <w:rsid w:val="00C44F9C"/>
    <w:rsid w:val="00C4730E"/>
    <w:rsid w:val="00C5019C"/>
    <w:rsid w:val="00C5034F"/>
    <w:rsid w:val="00C52479"/>
    <w:rsid w:val="00C52C59"/>
    <w:rsid w:val="00C5349E"/>
    <w:rsid w:val="00C54467"/>
    <w:rsid w:val="00C54D3D"/>
    <w:rsid w:val="00C55A30"/>
    <w:rsid w:val="00C6028F"/>
    <w:rsid w:val="00C608F1"/>
    <w:rsid w:val="00C61253"/>
    <w:rsid w:val="00C631E1"/>
    <w:rsid w:val="00C638D8"/>
    <w:rsid w:val="00C63D26"/>
    <w:rsid w:val="00C641EB"/>
    <w:rsid w:val="00C65053"/>
    <w:rsid w:val="00C66F69"/>
    <w:rsid w:val="00C67223"/>
    <w:rsid w:val="00C67CFF"/>
    <w:rsid w:val="00C707B8"/>
    <w:rsid w:val="00C71C15"/>
    <w:rsid w:val="00C71F3D"/>
    <w:rsid w:val="00C72F53"/>
    <w:rsid w:val="00C74035"/>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5745"/>
    <w:rsid w:val="00C962E3"/>
    <w:rsid w:val="00C965BD"/>
    <w:rsid w:val="00C97997"/>
    <w:rsid w:val="00CA0FAC"/>
    <w:rsid w:val="00CA25C0"/>
    <w:rsid w:val="00CA3451"/>
    <w:rsid w:val="00CA4948"/>
    <w:rsid w:val="00CA52F9"/>
    <w:rsid w:val="00CA568B"/>
    <w:rsid w:val="00CA7500"/>
    <w:rsid w:val="00CB19FE"/>
    <w:rsid w:val="00CB304C"/>
    <w:rsid w:val="00CB53E8"/>
    <w:rsid w:val="00CB594A"/>
    <w:rsid w:val="00CB5CB2"/>
    <w:rsid w:val="00CB6979"/>
    <w:rsid w:val="00CC0A3D"/>
    <w:rsid w:val="00CC2373"/>
    <w:rsid w:val="00CC3D24"/>
    <w:rsid w:val="00CC3F91"/>
    <w:rsid w:val="00CC4B0A"/>
    <w:rsid w:val="00CC544A"/>
    <w:rsid w:val="00CC57EA"/>
    <w:rsid w:val="00CC5954"/>
    <w:rsid w:val="00CC6C4E"/>
    <w:rsid w:val="00CD05A2"/>
    <w:rsid w:val="00CD19DA"/>
    <w:rsid w:val="00CD29D4"/>
    <w:rsid w:val="00CD38F5"/>
    <w:rsid w:val="00CD437E"/>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D74"/>
    <w:rsid w:val="00CF2BE2"/>
    <w:rsid w:val="00CF55F9"/>
    <w:rsid w:val="00CF71A6"/>
    <w:rsid w:val="00CF7495"/>
    <w:rsid w:val="00D01CF9"/>
    <w:rsid w:val="00D0334D"/>
    <w:rsid w:val="00D0374D"/>
    <w:rsid w:val="00D05A76"/>
    <w:rsid w:val="00D07F1D"/>
    <w:rsid w:val="00D10558"/>
    <w:rsid w:val="00D1203E"/>
    <w:rsid w:val="00D13E70"/>
    <w:rsid w:val="00D16C58"/>
    <w:rsid w:val="00D17019"/>
    <w:rsid w:val="00D17EC6"/>
    <w:rsid w:val="00D21168"/>
    <w:rsid w:val="00D235C8"/>
    <w:rsid w:val="00D2438C"/>
    <w:rsid w:val="00D26C3F"/>
    <w:rsid w:val="00D27185"/>
    <w:rsid w:val="00D337AE"/>
    <w:rsid w:val="00D33AB3"/>
    <w:rsid w:val="00D33F24"/>
    <w:rsid w:val="00D346B7"/>
    <w:rsid w:val="00D346B8"/>
    <w:rsid w:val="00D35AC8"/>
    <w:rsid w:val="00D35D34"/>
    <w:rsid w:val="00D36F87"/>
    <w:rsid w:val="00D37E4E"/>
    <w:rsid w:val="00D42E6C"/>
    <w:rsid w:val="00D43B80"/>
    <w:rsid w:val="00D44236"/>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64BF"/>
    <w:rsid w:val="00D66D8B"/>
    <w:rsid w:val="00D72A1C"/>
    <w:rsid w:val="00D73580"/>
    <w:rsid w:val="00D73802"/>
    <w:rsid w:val="00D73868"/>
    <w:rsid w:val="00D73C2C"/>
    <w:rsid w:val="00D73D52"/>
    <w:rsid w:val="00D745E7"/>
    <w:rsid w:val="00D77495"/>
    <w:rsid w:val="00D774ED"/>
    <w:rsid w:val="00D77F88"/>
    <w:rsid w:val="00D81EAA"/>
    <w:rsid w:val="00D8259F"/>
    <w:rsid w:val="00D825F2"/>
    <w:rsid w:val="00D828B1"/>
    <w:rsid w:val="00D84F27"/>
    <w:rsid w:val="00D873C6"/>
    <w:rsid w:val="00D94C7D"/>
    <w:rsid w:val="00D94CA4"/>
    <w:rsid w:val="00D95E99"/>
    <w:rsid w:val="00DA098C"/>
    <w:rsid w:val="00DA1A3A"/>
    <w:rsid w:val="00DA2C65"/>
    <w:rsid w:val="00DA395D"/>
    <w:rsid w:val="00DB16B8"/>
    <w:rsid w:val="00DB1D52"/>
    <w:rsid w:val="00DB1F62"/>
    <w:rsid w:val="00DB2E03"/>
    <w:rsid w:val="00DB3742"/>
    <w:rsid w:val="00DB3F4B"/>
    <w:rsid w:val="00DB61A4"/>
    <w:rsid w:val="00DB67C1"/>
    <w:rsid w:val="00DB70CD"/>
    <w:rsid w:val="00DB70F4"/>
    <w:rsid w:val="00DC1056"/>
    <w:rsid w:val="00DC211E"/>
    <w:rsid w:val="00DC21D8"/>
    <w:rsid w:val="00DC282A"/>
    <w:rsid w:val="00DC34DC"/>
    <w:rsid w:val="00DC3CC6"/>
    <w:rsid w:val="00DC514A"/>
    <w:rsid w:val="00DC64EC"/>
    <w:rsid w:val="00DC67B1"/>
    <w:rsid w:val="00DC7833"/>
    <w:rsid w:val="00DD132B"/>
    <w:rsid w:val="00DD1725"/>
    <w:rsid w:val="00DD1CA6"/>
    <w:rsid w:val="00DD2A18"/>
    <w:rsid w:val="00DD5B1A"/>
    <w:rsid w:val="00DD61E8"/>
    <w:rsid w:val="00DD62C0"/>
    <w:rsid w:val="00DD7859"/>
    <w:rsid w:val="00DE03AC"/>
    <w:rsid w:val="00DE0A1D"/>
    <w:rsid w:val="00DE15B2"/>
    <w:rsid w:val="00DE1A9A"/>
    <w:rsid w:val="00DE3D2C"/>
    <w:rsid w:val="00DE5E82"/>
    <w:rsid w:val="00DE5FA6"/>
    <w:rsid w:val="00DE6494"/>
    <w:rsid w:val="00DE6AA1"/>
    <w:rsid w:val="00DE74D7"/>
    <w:rsid w:val="00DE7EF7"/>
    <w:rsid w:val="00DF1185"/>
    <w:rsid w:val="00DF1299"/>
    <w:rsid w:val="00DF1A70"/>
    <w:rsid w:val="00DF23A8"/>
    <w:rsid w:val="00DF2F27"/>
    <w:rsid w:val="00DF6CCC"/>
    <w:rsid w:val="00DF6D0C"/>
    <w:rsid w:val="00DF6F64"/>
    <w:rsid w:val="00DF721E"/>
    <w:rsid w:val="00DF7C87"/>
    <w:rsid w:val="00E009B0"/>
    <w:rsid w:val="00E03D5C"/>
    <w:rsid w:val="00E04C0F"/>
    <w:rsid w:val="00E0570B"/>
    <w:rsid w:val="00E057B2"/>
    <w:rsid w:val="00E05996"/>
    <w:rsid w:val="00E0767F"/>
    <w:rsid w:val="00E10B87"/>
    <w:rsid w:val="00E10EB0"/>
    <w:rsid w:val="00E1478B"/>
    <w:rsid w:val="00E14FAC"/>
    <w:rsid w:val="00E15007"/>
    <w:rsid w:val="00E16EC7"/>
    <w:rsid w:val="00E1714F"/>
    <w:rsid w:val="00E21576"/>
    <w:rsid w:val="00E219CE"/>
    <w:rsid w:val="00E23961"/>
    <w:rsid w:val="00E24071"/>
    <w:rsid w:val="00E24EBC"/>
    <w:rsid w:val="00E2522C"/>
    <w:rsid w:val="00E2599B"/>
    <w:rsid w:val="00E2793D"/>
    <w:rsid w:val="00E31AFA"/>
    <w:rsid w:val="00E324EE"/>
    <w:rsid w:val="00E359FF"/>
    <w:rsid w:val="00E405F1"/>
    <w:rsid w:val="00E43054"/>
    <w:rsid w:val="00E46013"/>
    <w:rsid w:val="00E477C3"/>
    <w:rsid w:val="00E5048D"/>
    <w:rsid w:val="00E50AC4"/>
    <w:rsid w:val="00E51077"/>
    <w:rsid w:val="00E51E16"/>
    <w:rsid w:val="00E52151"/>
    <w:rsid w:val="00E53730"/>
    <w:rsid w:val="00E53C46"/>
    <w:rsid w:val="00E54511"/>
    <w:rsid w:val="00E55DC3"/>
    <w:rsid w:val="00E564AD"/>
    <w:rsid w:val="00E57577"/>
    <w:rsid w:val="00E62043"/>
    <w:rsid w:val="00E626B9"/>
    <w:rsid w:val="00E627C9"/>
    <w:rsid w:val="00E630F3"/>
    <w:rsid w:val="00E648CE"/>
    <w:rsid w:val="00E65198"/>
    <w:rsid w:val="00E664FB"/>
    <w:rsid w:val="00E66F0D"/>
    <w:rsid w:val="00E70615"/>
    <w:rsid w:val="00E7207B"/>
    <w:rsid w:val="00E7347A"/>
    <w:rsid w:val="00E75A47"/>
    <w:rsid w:val="00E75D8C"/>
    <w:rsid w:val="00E77771"/>
    <w:rsid w:val="00E777F2"/>
    <w:rsid w:val="00E802C9"/>
    <w:rsid w:val="00E80F0A"/>
    <w:rsid w:val="00E81A6A"/>
    <w:rsid w:val="00E8291B"/>
    <w:rsid w:val="00E8395F"/>
    <w:rsid w:val="00E85E41"/>
    <w:rsid w:val="00E85EA1"/>
    <w:rsid w:val="00E91044"/>
    <w:rsid w:val="00E910D3"/>
    <w:rsid w:val="00E923CF"/>
    <w:rsid w:val="00E9335F"/>
    <w:rsid w:val="00E95111"/>
    <w:rsid w:val="00EA14C8"/>
    <w:rsid w:val="00EA19D3"/>
    <w:rsid w:val="00EB05D0"/>
    <w:rsid w:val="00EB07C5"/>
    <w:rsid w:val="00EB1D49"/>
    <w:rsid w:val="00EB42DD"/>
    <w:rsid w:val="00EB559F"/>
    <w:rsid w:val="00EB5F3D"/>
    <w:rsid w:val="00EB6EC2"/>
    <w:rsid w:val="00EC1CEB"/>
    <w:rsid w:val="00EC268C"/>
    <w:rsid w:val="00EC3753"/>
    <w:rsid w:val="00EC3D46"/>
    <w:rsid w:val="00EC4E71"/>
    <w:rsid w:val="00EC6667"/>
    <w:rsid w:val="00ED0365"/>
    <w:rsid w:val="00ED0865"/>
    <w:rsid w:val="00ED1C60"/>
    <w:rsid w:val="00ED2EB9"/>
    <w:rsid w:val="00ED4469"/>
    <w:rsid w:val="00ED5F23"/>
    <w:rsid w:val="00ED6DC0"/>
    <w:rsid w:val="00ED79CE"/>
    <w:rsid w:val="00ED7A7A"/>
    <w:rsid w:val="00EE038C"/>
    <w:rsid w:val="00EE47C5"/>
    <w:rsid w:val="00EE490C"/>
    <w:rsid w:val="00EE613B"/>
    <w:rsid w:val="00EE7E17"/>
    <w:rsid w:val="00EF2C8E"/>
    <w:rsid w:val="00EF3A0D"/>
    <w:rsid w:val="00EF3CEB"/>
    <w:rsid w:val="00EF41A8"/>
    <w:rsid w:val="00EF44FB"/>
    <w:rsid w:val="00EF4D3C"/>
    <w:rsid w:val="00EF5554"/>
    <w:rsid w:val="00EF5AD8"/>
    <w:rsid w:val="00EF5D2F"/>
    <w:rsid w:val="00EF6758"/>
    <w:rsid w:val="00EF6B90"/>
    <w:rsid w:val="00EF79F7"/>
    <w:rsid w:val="00F00418"/>
    <w:rsid w:val="00F006C0"/>
    <w:rsid w:val="00F019AA"/>
    <w:rsid w:val="00F0267E"/>
    <w:rsid w:val="00F02686"/>
    <w:rsid w:val="00F0459B"/>
    <w:rsid w:val="00F04E15"/>
    <w:rsid w:val="00F05DF3"/>
    <w:rsid w:val="00F069EA"/>
    <w:rsid w:val="00F07B6E"/>
    <w:rsid w:val="00F11461"/>
    <w:rsid w:val="00F11675"/>
    <w:rsid w:val="00F1182D"/>
    <w:rsid w:val="00F12557"/>
    <w:rsid w:val="00F13A8F"/>
    <w:rsid w:val="00F14134"/>
    <w:rsid w:val="00F144F8"/>
    <w:rsid w:val="00F14DF8"/>
    <w:rsid w:val="00F154E8"/>
    <w:rsid w:val="00F164A3"/>
    <w:rsid w:val="00F17AD9"/>
    <w:rsid w:val="00F17F74"/>
    <w:rsid w:val="00F202C2"/>
    <w:rsid w:val="00F22756"/>
    <w:rsid w:val="00F23890"/>
    <w:rsid w:val="00F24638"/>
    <w:rsid w:val="00F2504D"/>
    <w:rsid w:val="00F2637F"/>
    <w:rsid w:val="00F268F7"/>
    <w:rsid w:val="00F3053D"/>
    <w:rsid w:val="00F30BDB"/>
    <w:rsid w:val="00F30CF8"/>
    <w:rsid w:val="00F31EDF"/>
    <w:rsid w:val="00F32CDE"/>
    <w:rsid w:val="00F32D4C"/>
    <w:rsid w:val="00F34811"/>
    <w:rsid w:val="00F34B14"/>
    <w:rsid w:val="00F36A6A"/>
    <w:rsid w:val="00F40101"/>
    <w:rsid w:val="00F404F7"/>
    <w:rsid w:val="00F40CCA"/>
    <w:rsid w:val="00F41521"/>
    <w:rsid w:val="00F42943"/>
    <w:rsid w:val="00F42D97"/>
    <w:rsid w:val="00F43F09"/>
    <w:rsid w:val="00F45A72"/>
    <w:rsid w:val="00F46723"/>
    <w:rsid w:val="00F50016"/>
    <w:rsid w:val="00F50647"/>
    <w:rsid w:val="00F5118A"/>
    <w:rsid w:val="00F51A21"/>
    <w:rsid w:val="00F5276E"/>
    <w:rsid w:val="00F52E9F"/>
    <w:rsid w:val="00F53304"/>
    <w:rsid w:val="00F53D40"/>
    <w:rsid w:val="00F545ED"/>
    <w:rsid w:val="00F5687F"/>
    <w:rsid w:val="00F575C7"/>
    <w:rsid w:val="00F60305"/>
    <w:rsid w:val="00F61B12"/>
    <w:rsid w:val="00F62398"/>
    <w:rsid w:val="00F63223"/>
    <w:rsid w:val="00F63264"/>
    <w:rsid w:val="00F6379E"/>
    <w:rsid w:val="00F67FA8"/>
    <w:rsid w:val="00F70799"/>
    <w:rsid w:val="00F70A8B"/>
    <w:rsid w:val="00F724FB"/>
    <w:rsid w:val="00F72A26"/>
    <w:rsid w:val="00F733C3"/>
    <w:rsid w:val="00F756DD"/>
    <w:rsid w:val="00F80047"/>
    <w:rsid w:val="00F8104D"/>
    <w:rsid w:val="00F81587"/>
    <w:rsid w:val="00F82571"/>
    <w:rsid w:val="00F85B72"/>
    <w:rsid w:val="00F8766F"/>
    <w:rsid w:val="00F91082"/>
    <w:rsid w:val="00F91A9A"/>
    <w:rsid w:val="00F93ABB"/>
    <w:rsid w:val="00F94D79"/>
    <w:rsid w:val="00FA118A"/>
    <w:rsid w:val="00FA31C7"/>
    <w:rsid w:val="00FA472D"/>
    <w:rsid w:val="00FA7254"/>
    <w:rsid w:val="00FB18F6"/>
    <w:rsid w:val="00FB2A52"/>
    <w:rsid w:val="00FB2CFF"/>
    <w:rsid w:val="00FB6E19"/>
    <w:rsid w:val="00FB71F6"/>
    <w:rsid w:val="00FC1483"/>
    <w:rsid w:val="00FC1C47"/>
    <w:rsid w:val="00FC39ED"/>
    <w:rsid w:val="00FC4419"/>
    <w:rsid w:val="00FC47E2"/>
    <w:rsid w:val="00FC4AA5"/>
    <w:rsid w:val="00FC5148"/>
    <w:rsid w:val="00FC75AC"/>
    <w:rsid w:val="00FD01BF"/>
    <w:rsid w:val="00FD0525"/>
    <w:rsid w:val="00FD297D"/>
    <w:rsid w:val="00FD2D13"/>
    <w:rsid w:val="00FD3D26"/>
    <w:rsid w:val="00FD4789"/>
    <w:rsid w:val="00FD6071"/>
    <w:rsid w:val="00FE0794"/>
    <w:rsid w:val="00FE1041"/>
    <w:rsid w:val="00FE24CB"/>
    <w:rsid w:val="00FE3166"/>
    <w:rsid w:val="00FE3473"/>
    <w:rsid w:val="00FE353B"/>
    <w:rsid w:val="00FE4049"/>
    <w:rsid w:val="00FE4794"/>
    <w:rsid w:val="00FE5DF7"/>
    <w:rsid w:val="00FE5F72"/>
    <w:rsid w:val="00FF0231"/>
    <w:rsid w:val="00FF1C9B"/>
    <w:rsid w:val="00FF1D49"/>
    <w:rsid w:val="00FF2562"/>
    <w:rsid w:val="00FF3A41"/>
    <w:rsid w:val="00FF3E5B"/>
    <w:rsid w:val="00FF544F"/>
    <w:rsid w:val="00FF57E4"/>
    <w:rsid w:val="00FF7038"/>
    <w:rsid w:val="00FF78E5"/>
    <w:rsid w:val="010A6AC2"/>
    <w:rsid w:val="010D46F7"/>
    <w:rsid w:val="01B31C9D"/>
    <w:rsid w:val="01E21263"/>
    <w:rsid w:val="02511F9D"/>
    <w:rsid w:val="02F96864"/>
    <w:rsid w:val="03454B13"/>
    <w:rsid w:val="03555063"/>
    <w:rsid w:val="037D56E7"/>
    <w:rsid w:val="038B1B6C"/>
    <w:rsid w:val="03A314B8"/>
    <w:rsid w:val="03B9447C"/>
    <w:rsid w:val="03D62253"/>
    <w:rsid w:val="03D82B98"/>
    <w:rsid w:val="03E6079F"/>
    <w:rsid w:val="03F5648C"/>
    <w:rsid w:val="03F83E8B"/>
    <w:rsid w:val="046917C8"/>
    <w:rsid w:val="047D5273"/>
    <w:rsid w:val="05331D08"/>
    <w:rsid w:val="055B3806"/>
    <w:rsid w:val="05D215EF"/>
    <w:rsid w:val="061130E9"/>
    <w:rsid w:val="075C73C2"/>
    <w:rsid w:val="079C1E7E"/>
    <w:rsid w:val="07A31E32"/>
    <w:rsid w:val="07B72767"/>
    <w:rsid w:val="07D01B5E"/>
    <w:rsid w:val="08077E72"/>
    <w:rsid w:val="080A4089"/>
    <w:rsid w:val="083566D7"/>
    <w:rsid w:val="08365E65"/>
    <w:rsid w:val="08471E20"/>
    <w:rsid w:val="091F08D3"/>
    <w:rsid w:val="095F3DEF"/>
    <w:rsid w:val="09CC2AAC"/>
    <w:rsid w:val="0A073A1C"/>
    <w:rsid w:val="0A0A57FB"/>
    <w:rsid w:val="0A334D52"/>
    <w:rsid w:val="0A652D3E"/>
    <w:rsid w:val="0B1306DF"/>
    <w:rsid w:val="0B512DDC"/>
    <w:rsid w:val="0B8213C1"/>
    <w:rsid w:val="0C46149B"/>
    <w:rsid w:val="0C92213C"/>
    <w:rsid w:val="0D7C0282"/>
    <w:rsid w:val="0D84032B"/>
    <w:rsid w:val="0E477891"/>
    <w:rsid w:val="0E6A4ABA"/>
    <w:rsid w:val="0E6B3086"/>
    <w:rsid w:val="0E7D2A40"/>
    <w:rsid w:val="0E87741A"/>
    <w:rsid w:val="0E943A2C"/>
    <w:rsid w:val="0EA36BA7"/>
    <w:rsid w:val="0ED76940"/>
    <w:rsid w:val="0F8C7810"/>
    <w:rsid w:val="0FAC4C5F"/>
    <w:rsid w:val="0FC24482"/>
    <w:rsid w:val="0FE77F65"/>
    <w:rsid w:val="10142F05"/>
    <w:rsid w:val="10451A39"/>
    <w:rsid w:val="105C384D"/>
    <w:rsid w:val="10771710"/>
    <w:rsid w:val="10A27F31"/>
    <w:rsid w:val="10CB6CDF"/>
    <w:rsid w:val="113373E5"/>
    <w:rsid w:val="11665BE8"/>
    <w:rsid w:val="11767E7A"/>
    <w:rsid w:val="117E29E0"/>
    <w:rsid w:val="11927058"/>
    <w:rsid w:val="11D61090"/>
    <w:rsid w:val="120716CB"/>
    <w:rsid w:val="122A4C8C"/>
    <w:rsid w:val="122D2087"/>
    <w:rsid w:val="124D7972"/>
    <w:rsid w:val="12AA36D7"/>
    <w:rsid w:val="12AF5192"/>
    <w:rsid w:val="12B427A8"/>
    <w:rsid w:val="12C87759"/>
    <w:rsid w:val="130F79DE"/>
    <w:rsid w:val="139B5716"/>
    <w:rsid w:val="13AF4F03"/>
    <w:rsid w:val="13D77F15"/>
    <w:rsid w:val="143C7D16"/>
    <w:rsid w:val="14485052"/>
    <w:rsid w:val="14736E66"/>
    <w:rsid w:val="14853EF0"/>
    <w:rsid w:val="14CE2396"/>
    <w:rsid w:val="14F22054"/>
    <w:rsid w:val="14F91A9D"/>
    <w:rsid w:val="15122BA8"/>
    <w:rsid w:val="152A0AFF"/>
    <w:rsid w:val="1534169A"/>
    <w:rsid w:val="155362A8"/>
    <w:rsid w:val="15853F88"/>
    <w:rsid w:val="15C03E03"/>
    <w:rsid w:val="160F7CF5"/>
    <w:rsid w:val="162A25EB"/>
    <w:rsid w:val="168772E6"/>
    <w:rsid w:val="16B642F3"/>
    <w:rsid w:val="16C1253D"/>
    <w:rsid w:val="16CA79EE"/>
    <w:rsid w:val="16E2041D"/>
    <w:rsid w:val="16FD2A55"/>
    <w:rsid w:val="17366761"/>
    <w:rsid w:val="1743356D"/>
    <w:rsid w:val="177C01F0"/>
    <w:rsid w:val="17B44FF8"/>
    <w:rsid w:val="17CE6630"/>
    <w:rsid w:val="18A47D9E"/>
    <w:rsid w:val="18CD0120"/>
    <w:rsid w:val="19191DDA"/>
    <w:rsid w:val="194A1770"/>
    <w:rsid w:val="195A572B"/>
    <w:rsid w:val="196D1903"/>
    <w:rsid w:val="19811B56"/>
    <w:rsid w:val="19906F21"/>
    <w:rsid w:val="19A30E80"/>
    <w:rsid w:val="19F94921"/>
    <w:rsid w:val="1A115579"/>
    <w:rsid w:val="1A49190A"/>
    <w:rsid w:val="1A6B57AD"/>
    <w:rsid w:val="1A95517C"/>
    <w:rsid w:val="1AB5530F"/>
    <w:rsid w:val="1ABE7431"/>
    <w:rsid w:val="1AD0039B"/>
    <w:rsid w:val="1AD115B9"/>
    <w:rsid w:val="1AD511C7"/>
    <w:rsid w:val="1AFA16D5"/>
    <w:rsid w:val="1AFB7EAA"/>
    <w:rsid w:val="1AFF47DC"/>
    <w:rsid w:val="1B0D514B"/>
    <w:rsid w:val="1B3E6B0A"/>
    <w:rsid w:val="1B4F19F8"/>
    <w:rsid w:val="1BF62C01"/>
    <w:rsid w:val="1C15085C"/>
    <w:rsid w:val="1C386F93"/>
    <w:rsid w:val="1C5170A2"/>
    <w:rsid w:val="1C926C6C"/>
    <w:rsid w:val="1CC55E2F"/>
    <w:rsid w:val="1CE84771"/>
    <w:rsid w:val="1CEC2B3E"/>
    <w:rsid w:val="1E360515"/>
    <w:rsid w:val="1EC45B21"/>
    <w:rsid w:val="1F05646C"/>
    <w:rsid w:val="1F063325"/>
    <w:rsid w:val="1F15637C"/>
    <w:rsid w:val="1F457193"/>
    <w:rsid w:val="1F4B7FF0"/>
    <w:rsid w:val="1F4D6E49"/>
    <w:rsid w:val="1F587B1B"/>
    <w:rsid w:val="1F75445F"/>
    <w:rsid w:val="1FBC5DF5"/>
    <w:rsid w:val="1FD33DAA"/>
    <w:rsid w:val="1FEA5EB7"/>
    <w:rsid w:val="20943C19"/>
    <w:rsid w:val="218B44F6"/>
    <w:rsid w:val="21B83F86"/>
    <w:rsid w:val="22066450"/>
    <w:rsid w:val="22073864"/>
    <w:rsid w:val="221178A8"/>
    <w:rsid w:val="221213CF"/>
    <w:rsid w:val="22327A92"/>
    <w:rsid w:val="231555D9"/>
    <w:rsid w:val="231762A1"/>
    <w:rsid w:val="231D53A2"/>
    <w:rsid w:val="23B056A3"/>
    <w:rsid w:val="23B7504C"/>
    <w:rsid w:val="23F43D7F"/>
    <w:rsid w:val="23FA3D93"/>
    <w:rsid w:val="23FF75FB"/>
    <w:rsid w:val="24571307"/>
    <w:rsid w:val="2483022C"/>
    <w:rsid w:val="24B44889"/>
    <w:rsid w:val="24BA3AE7"/>
    <w:rsid w:val="24FF18C5"/>
    <w:rsid w:val="25343050"/>
    <w:rsid w:val="2540611D"/>
    <w:rsid w:val="25495698"/>
    <w:rsid w:val="25BD046F"/>
    <w:rsid w:val="262302B3"/>
    <w:rsid w:val="26446DE3"/>
    <w:rsid w:val="26630315"/>
    <w:rsid w:val="26884509"/>
    <w:rsid w:val="26B6340F"/>
    <w:rsid w:val="26D7699F"/>
    <w:rsid w:val="270F7B55"/>
    <w:rsid w:val="273B1746"/>
    <w:rsid w:val="276E108E"/>
    <w:rsid w:val="278B79FF"/>
    <w:rsid w:val="279938C3"/>
    <w:rsid w:val="27C571A4"/>
    <w:rsid w:val="28133675"/>
    <w:rsid w:val="283E1910"/>
    <w:rsid w:val="28447CD2"/>
    <w:rsid w:val="2850247D"/>
    <w:rsid w:val="28643ED1"/>
    <w:rsid w:val="28DF1432"/>
    <w:rsid w:val="28EA087A"/>
    <w:rsid w:val="28EA1EBD"/>
    <w:rsid w:val="293E6F39"/>
    <w:rsid w:val="294E705B"/>
    <w:rsid w:val="295833A0"/>
    <w:rsid w:val="29ED1565"/>
    <w:rsid w:val="2A4944B7"/>
    <w:rsid w:val="2A654416"/>
    <w:rsid w:val="2AFA0B1C"/>
    <w:rsid w:val="2AFA4C4F"/>
    <w:rsid w:val="2B361B54"/>
    <w:rsid w:val="2B5E72FD"/>
    <w:rsid w:val="2B774624"/>
    <w:rsid w:val="2B895534"/>
    <w:rsid w:val="2BA967CA"/>
    <w:rsid w:val="2BAA40D8"/>
    <w:rsid w:val="2BB233F2"/>
    <w:rsid w:val="2BB7794B"/>
    <w:rsid w:val="2C0470B3"/>
    <w:rsid w:val="2C7A72BE"/>
    <w:rsid w:val="2D2C6889"/>
    <w:rsid w:val="2DEF06E0"/>
    <w:rsid w:val="2EAC4D9C"/>
    <w:rsid w:val="2EC728F1"/>
    <w:rsid w:val="2ECF6A3D"/>
    <w:rsid w:val="2F401D3C"/>
    <w:rsid w:val="2F4546D7"/>
    <w:rsid w:val="2FA95C88"/>
    <w:rsid w:val="2FC450A4"/>
    <w:rsid w:val="3022068C"/>
    <w:rsid w:val="30365340"/>
    <w:rsid w:val="3041370F"/>
    <w:rsid w:val="304B663F"/>
    <w:rsid w:val="30640F12"/>
    <w:rsid w:val="306C426A"/>
    <w:rsid w:val="30744ECD"/>
    <w:rsid w:val="30BF332D"/>
    <w:rsid w:val="312745E0"/>
    <w:rsid w:val="31334B70"/>
    <w:rsid w:val="31A80F99"/>
    <w:rsid w:val="31C84EBF"/>
    <w:rsid w:val="31E63BA8"/>
    <w:rsid w:val="32453A27"/>
    <w:rsid w:val="3263064A"/>
    <w:rsid w:val="32AC0C06"/>
    <w:rsid w:val="32B24DB7"/>
    <w:rsid w:val="32BF68D3"/>
    <w:rsid w:val="33184235"/>
    <w:rsid w:val="331E6021"/>
    <w:rsid w:val="335039CF"/>
    <w:rsid w:val="33F86541"/>
    <w:rsid w:val="341744ED"/>
    <w:rsid w:val="34945B3E"/>
    <w:rsid w:val="34963664"/>
    <w:rsid w:val="34DE302A"/>
    <w:rsid w:val="34F238C0"/>
    <w:rsid w:val="34FF23F9"/>
    <w:rsid w:val="3537750C"/>
    <w:rsid w:val="3537798C"/>
    <w:rsid w:val="35BA15D4"/>
    <w:rsid w:val="35C13FC9"/>
    <w:rsid w:val="35CD58EC"/>
    <w:rsid w:val="363A25DE"/>
    <w:rsid w:val="364257B6"/>
    <w:rsid w:val="36435A6D"/>
    <w:rsid w:val="36566F92"/>
    <w:rsid w:val="36C02C1A"/>
    <w:rsid w:val="374264D3"/>
    <w:rsid w:val="37826121"/>
    <w:rsid w:val="378F7A82"/>
    <w:rsid w:val="37AB6741"/>
    <w:rsid w:val="37B502A5"/>
    <w:rsid w:val="37DB7874"/>
    <w:rsid w:val="37EA5922"/>
    <w:rsid w:val="37FA03AE"/>
    <w:rsid w:val="38276B93"/>
    <w:rsid w:val="386760A6"/>
    <w:rsid w:val="388A2DB6"/>
    <w:rsid w:val="389C3213"/>
    <w:rsid w:val="38FB7DDE"/>
    <w:rsid w:val="39557F91"/>
    <w:rsid w:val="395D293D"/>
    <w:rsid w:val="39DF5AAD"/>
    <w:rsid w:val="3A0B64A7"/>
    <w:rsid w:val="3A445910"/>
    <w:rsid w:val="3A956648"/>
    <w:rsid w:val="3AF74C02"/>
    <w:rsid w:val="3B017830"/>
    <w:rsid w:val="3B2B5BDA"/>
    <w:rsid w:val="3B5129DA"/>
    <w:rsid w:val="3B934DA1"/>
    <w:rsid w:val="3BE969D8"/>
    <w:rsid w:val="3C0059A5"/>
    <w:rsid w:val="3C134E78"/>
    <w:rsid w:val="3C153BDD"/>
    <w:rsid w:val="3C1D466B"/>
    <w:rsid w:val="3C6C3C19"/>
    <w:rsid w:val="3D0D46DF"/>
    <w:rsid w:val="3DBB4974"/>
    <w:rsid w:val="3DF6345D"/>
    <w:rsid w:val="3DF77869"/>
    <w:rsid w:val="3E854E75"/>
    <w:rsid w:val="3E9112B6"/>
    <w:rsid w:val="3EA90437"/>
    <w:rsid w:val="3EE13701"/>
    <w:rsid w:val="3EE55913"/>
    <w:rsid w:val="3F06275E"/>
    <w:rsid w:val="3F1A4BB3"/>
    <w:rsid w:val="3F63113F"/>
    <w:rsid w:val="3F6820A1"/>
    <w:rsid w:val="3F6C393F"/>
    <w:rsid w:val="3F911751"/>
    <w:rsid w:val="40192BA6"/>
    <w:rsid w:val="401A15ED"/>
    <w:rsid w:val="403501D5"/>
    <w:rsid w:val="403D52DB"/>
    <w:rsid w:val="406B4C56"/>
    <w:rsid w:val="406D3E12"/>
    <w:rsid w:val="4091778D"/>
    <w:rsid w:val="40E203C0"/>
    <w:rsid w:val="41637842"/>
    <w:rsid w:val="417D4554"/>
    <w:rsid w:val="41F8770C"/>
    <w:rsid w:val="42511F4D"/>
    <w:rsid w:val="42550A18"/>
    <w:rsid w:val="42710B79"/>
    <w:rsid w:val="42F473A1"/>
    <w:rsid w:val="43212C92"/>
    <w:rsid w:val="43432C09"/>
    <w:rsid w:val="43B65AD0"/>
    <w:rsid w:val="43E13036"/>
    <w:rsid w:val="441E62C0"/>
    <w:rsid w:val="443237DE"/>
    <w:rsid w:val="44942A12"/>
    <w:rsid w:val="44986F84"/>
    <w:rsid w:val="44BF72C4"/>
    <w:rsid w:val="44C24001"/>
    <w:rsid w:val="44C61D43"/>
    <w:rsid w:val="44CF5BAF"/>
    <w:rsid w:val="44D0671E"/>
    <w:rsid w:val="44DD2D0D"/>
    <w:rsid w:val="44E64001"/>
    <w:rsid w:val="451E2B3A"/>
    <w:rsid w:val="45807C5C"/>
    <w:rsid w:val="45811C7C"/>
    <w:rsid w:val="468B3EFB"/>
    <w:rsid w:val="469E5ADC"/>
    <w:rsid w:val="46CE4EDF"/>
    <w:rsid w:val="46DB70AD"/>
    <w:rsid w:val="46FC37FA"/>
    <w:rsid w:val="470A6193"/>
    <w:rsid w:val="47632E4D"/>
    <w:rsid w:val="47697A1F"/>
    <w:rsid w:val="479B691A"/>
    <w:rsid w:val="47DC4F5C"/>
    <w:rsid w:val="47F470DF"/>
    <w:rsid w:val="48403BBB"/>
    <w:rsid w:val="48B01114"/>
    <w:rsid w:val="48B40671"/>
    <w:rsid w:val="48D71B69"/>
    <w:rsid w:val="48DA7B6B"/>
    <w:rsid w:val="490B431A"/>
    <w:rsid w:val="491017DF"/>
    <w:rsid w:val="49285E5D"/>
    <w:rsid w:val="497F04AA"/>
    <w:rsid w:val="498E3401"/>
    <w:rsid w:val="499B5738"/>
    <w:rsid w:val="499F244D"/>
    <w:rsid w:val="4A804742"/>
    <w:rsid w:val="4A8F58C2"/>
    <w:rsid w:val="4ABF0EF0"/>
    <w:rsid w:val="4AD36CBA"/>
    <w:rsid w:val="4AD625B4"/>
    <w:rsid w:val="4AF96BC7"/>
    <w:rsid w:val="4B044B03"/>
    <w:rsid w:val="4B0979F7"/>
    <w:rsid w:val="4B1467E4"/>
    <w:rsid w:val="4B221C9D"/>
    <w:rsid w:val="4B700B92"/>
    <w:rsid w:val="4B771456"/>
    <w:rsid w:val="4BC468B1"/>
    <w:rsid w:val="4BC949FE"/>
    <w:rsid w:val="4BF67355"/>
    <w:rsid w:val="4C1D608B"/>
    <w:rsid w:val="4C4A0834"/>
    <w:rsid w:val="4C653BF0"/>
    <w:rsid w:val="4C7B4F91"/>
    <w:rsid w:val="4CAA7324"/>
    <w:rsid w:val="4CEF36E2"/>
    <w:rsid w:val="4D333749"/>
    <w:rsid w:val="4D6B4117"/>
    <w:rsid w:val="4DE350EA"/>
    <w:rsid w:val="4E041B47"/>
    <w:rsid w:val="4E17716C"/>
    <w:rsid w:val="4E19509F"/>
    <w:rsid w:val="4E241889"/>
    <w:rsid w:val="4E395334"/>
    <w:rsid w:val="4E9609D8"/>
    <w:rsid w:val="4EC15F85"/>
    <w:rsid w:val="4EE13E45"/>
    <w:rsid w:val="4F165675"/>
    <w:rsid w:val="4F372FFB"/>
    <w:rsid w:val="4F616EB4"/>
    <w:rsid w:val="4FD277EE"/>
    <w:rsid w:val="4FE50AE5"/>
    <w:rsid w:val="50083210"/>
    <w:rsid w:val="500B0F52"/>
    <w:rsid w:val="505F4DFA"/>
    <w:rsid w:val="50772144"/>
    <w:rsid w:val="50EF2622"/>
    <w:rsid w:val="51143A3F"/>
    <w:rsid w:val="512E314A"/>
    <w:rsid w:val="517B2107"/>
    <w:rsid w:val="51FB181B"/>
    <w:rsid w:val="520914C1"/>
    <w:rsid w:val="52214A5D"/>
    <w:rsid w:val="52446209"/>
    <w:rsid w:val="524B2A87"/>
    <w:rsid w:val="525564B4"/>
    <w:rsid w:val="52BF46A2"/>
    <w:rsid w:val="52C10D75"/>
    <w:rsid w:val="52CE4E90"/>
    <w:rsid w:val="530D3C38"/>
    <w:rsid w:val="53253B26"/>
    <w:rsid w:val="533407C0"/>
    <w:rsid w:val="536D4EF2"/>
    <w:rsid w:val="53B342EB"/>
    <w:rsid w:val="53EC7E37"/>
    <w:rsid w:val="541C372E"/>
    <w:rsid w:val="541D1254"/>
    <w:rsid w:val="54264468"/>
    <w:rsid w:val="549A4653"/>
    <w:rsid w:val="54E61040"/>
    <w:rsid w:val="54EE6300"/>
    <w:rsid w:val="550A4D3D"/>
    <w:rsid w:val="550C4BD7"/>
    <w:rsid w:val="55572986"/>
    <w:rsid w:val="55774994"/>
    <w:rsid w:val="55A57753"/>
    <w:rsid w:val="55AA6B17"/>
    <w:rsid w:val="55DE72AE"/>
    <w:rsid w:val="55E81E7D"/>
    <w:rsid w:val="56386598"/>
    <w:rsid w:val="563D798B"/>
    <w:rsid w:val="564C575A"/>
    <w:rsid w:val="56757125"/>
    <w:rsid w:val="56777186"/>
    <w:rsid w:val="56815ACA"/>
    <w:rsid w:val="56C8194B"/>
    <w:rsid w:val="56CD5F45"/>
    <w:rsid w:val="56E878F7"/>
    <w:rsid w:val="56FD06B0"/>
    <w:rsid w:val="576F39C9"/>
    <w:rsid w:val="57911D3D"/>
    <w:rsid w:val="579728B8"/>
    <w:rsid w:val="57FB18AC"/>
    <w:rsid w:val="580B5F93"/>
    <w:rsid w:val="58192866"/>
    <w:rsid w:val="585A0885"/>
    <w:rsid w:val="58813C17"/>
    <w:rsid w:val="58884BE0"/>
    <w:rsid w:val="58AB22DA"/>
    <w:rsid w:val="594E7404"/>
    <w:rsid w:val="59C42312"/>
    <w:rsid w:val="5A292701"/>
    <w:rsid w:val="5A295DEF"/>
    <w:rsid w:val="5ABB738C"/>
    <w:rsid w:val="5AF21468"/>
    <w:rsid w:val="5B264E92"/>
    <w:rsid w:val="5B5028A5"/>
    <w:rsid w:val="5B6F05E7"/>
    <w:rsid w:val="5BF22FC6"/>
    <w:rsid w:val="5CE9261B"/>
    <w:rsid w:val="5D3F7C0D"/>
    <w:rsid w:val="5D4F6922"/>
    <w:rsid w:val="5D81365E"/>
    <w:rsid w:val="5D8B722E"/>
    <w:rsid w:val="5DB771CD"/>
    <w:rsid w:val="5E4D2736"/>
    <w:rsid w:val="5E5C7260"/>
    <w:rsid w:val="5E7E0AC9"/>
    <w:rsid w:val="5E966EC8"/>
    <w:rsid w:val="5EB020ED"/>
    <w:rsid w:val="5F01503F"/>
    <w:rsid w:val="5F296C9E"/>
    <w:rsid w:val="5F593A88"/>
    <w:rsid w:val="5F5A335C"/>
    <w:rsid w:val="5F5F3E75"/>
    <w:rsid w:val="5FA02317"/>
    <w:rsid w:val="5FFFE874"/>
    <w:rsid w:val="60343BAD"/>
    <w:rsid w:val="60363E28"/>
    <w:rsid w:val="604E2987"/>
    <w:rsid w:val="606007BB"/>
    <w:rsid w:val="606241FC"/>
    <w:rsid w:val="60AC7F66"/>
    <w:rsid w:val="6115578D"/>
    <w:rsid w:val="6155374A"/>
    <w:rsid w:val="616109D2"/>
    <w:rsid w:val="618835DC"/>
    <w:rsid w:val="61BF10D9"/>
    <w:rsid w:val="623373A1"/>
    <w:rsid w:val="624823AD"/>
    <w:rsid w:val="626F73E0"/>
    <w:rsid w:val="62A41F90"/>
    <w:rsid w:val="631B47CF"/>
    <w:rsid w:val="632A1297"/>
    <w:rsid w:val="63BE035D"/>
    <w:rsid w:val="63CB1BEB"/>
    <w:rsid w:val="641D6482"/>
    <w:rsid w:val="642E0A76"/>
    <w:rsid w:val="644E0701"/>
    <w:rsid w:val="645962D8"/>
    <w:rsid w:val="646C4DA5"/>
    <w:rsid w:val="6470717E"/>
    <w:rsid w:val="6499136F"/>
    <w:rsid w:val="64A372BF"/>
    <w:rsid w:val="64A635A7"/>
    <w:rsid w:val="64A82DBC"/>
    <w:rsid w:val="64B81251"/>
    <w:rsid w:val="64E45EF7"/>
    <w:rsid w:val="6509133A"/>
    <w:rsid w:val="653B0166"/>
    <w:rsid w:val="65F335C8"/>
    <w:rsid w:val="66160B4B"/>
    <w:rsid w:val="661B0F08"/>
    <w:rsid w:val="66526819"/>
    <w:rsid w:val="66AC68F3"/>
    <w:rsid w:val="66AD6233"/>
    <w:rsid w:val="66AE597A"/>
    <w:rsid w:val="66DA0852"/>
    <w:rsid w:val="66F81DD8"/>
    <w:rsid w:val="670D77F6"/>
    <w:rsid w:val="673426E5"/>
    <w:rsid w:val="67432943"/>
    <w:rsid w:val="675B04DF"/>
    <w:rsid w:val="677435B2"/>
    <w:rsid w:val="678278F4"/>
    <w:rsid w:val="67AF6D78"/>
    <w:rsid w:val="67B85441"/>
    <w:rsid w:val="67EF75F1"/>
    <w:rsid w:val="67FB0571"/>
    <w:rsid w:val="683062C3"/>
    <w:rsid w:val="68631177"/>
    <w:rsid w:val="68F4037D"/>
    <w:rsid w:val="68FE2C69"/>
    <w:rsid w:val="69124F16"/>
    <w:rsid w:val="6956755C"/>
    <w:rsid w:val="695C5398"/>
    <w:rsid w:val="699851AD"/>
    <w:rsid w:val="69B47B0D"/>
    <w:rsid w:val="69B93F76"/>
    <w:rsid w:val="69BD4C13"/>
    <w:rsid w:val="69CD5C14"/>
    <w:rsid w:val="69CF0D33"/>
    <w:rsid w:val="69D361E5"/>
    <w:rsid w:val="6A370C39"/>
    <w:rsid w:val="6A46004E"/>
    <w:rsid w:val="6AA02F54"/>
    <w:rsid w:val="6ABF3227"/>
    <w:rsid w:val="6AE1106C"/>
    <w:rsid w:val="6B166381"/>
    <w:rsid w:val="6B564E25"/>
    <w:rsid w:val="6B592734"/>
    <w:rsid w:val="6B756F24"/>
    <w:rsid w:val="6B9946B3"/>
    <w:rsid w:val="6B9A2A76"/>
    <w:rsid w:val="6BA92E11"/>
    <w:rsid w:val="6BC77FCB"/>
    <w:rsid w:val="6BE23912"/>
    <w:rsid w:val="6BF05ED5"/>
    <w:rsid w:val="6C223454"/>
    <w:rsid w:val="6D0F1158"/>
    <w:rsid w:val="6D1B10F7"/>
    <w:rsid w:val="6D747A86"/>
    <w:rsid w:val="6DA851C0"/>
    <w:rsid w:val="6DE76850"/>
    <w:rsid w:val="6E450F8F"/>
    <w:rsid w:val="6E8817FA"/>
    <w:rsid w:val="6EAC57F7"/>
    <w:rsid w:val="6EB90E26"/>
    <w:rsid w:val="6ED836D4"/>
    <w:rsid w:val="6EDD1EFA"/>
    <w:rsid w:val="6EFA3324"/>
    <w:rsid w:val="6F8E1280"/>
    <w:rsid w:val="6FB20BD4"/>
    <w:rsid w:val="6FBA59BE"/>
    <w:rsid w:val="6FC44E85"/>
    <w:rsid w:val="701E41FF"/>
    <w:rsid w:val="70296B3E"/>
    <w:rsid w:val="70611204"/>
    <w:rsid w:val="70967F6C"/>
    <w:rsid w:val="70B124F3"/>
    <w:rsid w:val="70DA42FD"/>
    <w:rsid w:val="712D7E04"/>
    <w:rsid w:val="715E4F2E"/>
    <w:rsid w:val="719C15B2"/>
    <w:rsid w:val="71A524C3"/>
    <w:rsid w:val="722022F1"/>
    <w:rsid w:val="723F4D5F"/>
    <w:rsid w:val="726D687E"/>
    <w:rsid w:val="727B0C4E"/>
    <w:rsid w:val="727B566C"/>
    <w:rsid w:val="7290345A"/>
    <w:rsid w:val="72990018"/>
    <w:rsid w:val="72E15E16"/>
    <w:rsid w:val="72E82FEB"/>
    <w:rsid w:val="736E2C0E"/>
    <w:rsid w:val="73727874"/>
    <w:rsid w:val="744228E5"/>
    <w:rsid w:val="74DC4067"/>
    <w:rsid w:val="74F7651B"/>
    <w:rsid w:val="74FA2C30"/>
    <w:rsid w:val="75281EDA"/>
    <w:rsid w:val="75EC16B5"/>
    <w:rsid w:val="76067942"/>
    <w:rsid w:val="762B013C"/>
    <w:rsid w:val="763C5112"/>
    <w:rsid w:val="766116FF"/>
    <w:rsid w:val="766D176F"/>
    <w:rsid w:val="76B26134"/>
    <w:rsid w:val="76CA582B"/>
    <w:rsid w:val="770420D4"/>
    <w:rsid w:val="77D772CE"/>
    <w:rsid w:val="77E77636"/>
    <w:rsid w:val="781E69D1"/>
    <w:rsid w:val="78292903"/>
    <w:rsid w:val="78574485"/>
    <w:rsid w:val="789A00BF"/>
    <w:rsid w:val="78B10A72"/>
    <w:rsid w:val="79690791"/>
    <w:rsid w:val="796E5F2A"/>
    <w:rsid w:val="79B67D3E"/>
    <w:rsid w:val="79F20909"/>
    <w:rsid w:val="7A316DFD"/>
    <w:rsid w:val="7AC027B5"/>
    <w:rsid w:val="7AF46346"/>
    <w:rsid w:val="7B0F5EBF"/>
    <w:rsid w:val="7B130FB9"/>
    <w:rsid w:val="7B1854F5"/>
    <w:rsid w:val="7B1F0F17"/>
    <w:rsid w:val="7B3E71A5"/>
    <w:rsid w:val="7B93239F"/>
    <w:rsid w:val="7BD33389"/>
    <w:rsid w:val="7BF64EDE"/>
    <w:rsid w:val="7C253FBF"/>
    <w:rsid w:val="7C400C1E"/>
    <w:rsid w:val="7C465756"/>
    <w:rsid w:val="7C486DA1"/>
    <w:rsid w:val="7C802D3B"/>
    <w:rsid w:val="7D096328"/>
    <w:rsid w:val="7D423B9C"/>
    <w:rsid w:val="7D6B2EAC"/>
    <w:rsid w:val="7D747887"/>
    <w:rsid w:val="7DD11708"/>
    <w:rsid w:val="7E010BEF"/>
    <w:rsid w:val="7E210668"/>
    <w:rsid w:val="7E71556B"/>
    <w:rsid w:val="7EB997A4"/>
    <w:rsid w:val="7EBC46EA"/>
    <w:rsid w:val="7EC167BD"/>
    <w:rsid w:val="7EFB6A68"/>
    <w:rsid w:val="7F203823"/>
    <w:rsid w:val="7F467964"/>
    <w:rsid w:val="7F4E6CA4"/>
    <w:rsid w:val="7FD75150"/>
    <w:rsid w:val="9E7D4F35"/>
    <w:rsid w:val="DDFD20A1"/>
    <w:rsid w:val="DFF5B776"/>
    <w:rsid w:val="DFF819C6"/>
    <w:rsid w:val="F5EDE6E6"/>
    <w:rsid w:val="F72FED77"/>
    <w:rsid w:val="FFCF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39"/>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7"/>
    <w:link w:val="40"/>
    <w:qFormat/>
    <w:uiPriority w:val="0"/>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7">
    <w:name w:val="Normal Indent"/>
    <w:basedOn w:val="1"/>
    <w:qFormat/>
    <w:uiPriority w:val="0"/>
    <w:pPr>
      <w:ind w:firstLine="420"/>
    </w:pPr>
    <w:rPr>
      <w:szCs w:val="20"/>
    </w:r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Document Map"/>
    <w:basedOn w:val="1"/>
    <w:link w:val="41"/>
    <w:qFormat/>
    <w:uiPriority w:val="0"/>
    <w:rPr>
      <w:rFonts w:ascii="宋体"/>
      <w:sz w:val="18"/>
      <w:szCs w:val="18"/>
    </w:rPr>
  </w:style>
  <w:style w:type="paragraph" w:styleId="10">
    <w:name w:val="annotation text"/>
    <w:basedOn w:val="1"/>
    <w:link w:val="42"/>
    <w:qFormat/>
    <w:uiPriority w:val="0"/>
    <w:pPr>
      <w:jc w:val="left"/>
    </w:pPr>
  </w:style>
  <w:style w:type="paragraph" w:styleId="11">
    <w:name w:val="Body Text 3"/>
    <w:basedOn w:val="1"/>
    <w:link w:val="43"/>
    <w:qFormat/>
    <w:uiPriority w:val="0"/>
    <w:pPr>
      <w:spacing w:after="120"/>
    </w:pPr>
    <w:rPr>
      <w:sz w:val="16"/>
      <w:szCs w:val="16"/>
    </w:rPr>
  </w:style>
  <w:style w:type="paragraph" w:styleId="12">
    <w:name w:val="Body Text"/>
    <w:basedOn w:val="1"/>
    <w:next w:val="1"/>
    <w:link w:val="38"/>
    <w:qFormat/>
    <w:uiPriority w:val="0"/>
    <w:pPr>
      <w:spacing w:after="120"/>
    </w:pPr>
  </w:style>
  <w:style w:type="paragraph" w:styleId="13">
    <w:name w:val="Body Text Indent"/>
    <w:basedOn w:val="1"/>
    <w:link w:val="44"/>
    <w:qFormat/>
    <w:uiPriority w:val="0"/>
    <w:pPr>
      <w:ind w:firstLine="830" w:firstLineChars="352"/>
    </w:pPr>
    <w:rPr>
      <w:rFonts w:ascii="仿宋_GB2312" w:eastAsia="仿宋_GB2312"/>
      <w:kern w:val="0"/>
      <w:sz w:val="32"/>
      <w:szCs w:val="20"/>
    </w:rPr>
  </w:style>
  <w:style w:type="paragraph" w:styleId="14">
    <w:name w:val="List 2"/>
    <w:basedOn w:val="1"/>
    <w:qFormat/>
    <w:uiPriority w:val="0"/>
    <w:pPr>
      <w:ind w:left="100" w:leftChars="200" w:hanging="200" w:hangingChars="200"/>
      <w:contextualSpacing/>
    </w:pPr>
  </w:style>
  <w:style w:type="paragraph" w:styleId="15">
    <w:name w:val="Block Text"/>
    <w:basedOn w:val="1"/>
    <w:qFormat/>
    <w:uiPriority w:val="0"/>
    <w:pPr>
      <w:spacing w:before="100" w:beforeAutospacing="1" w:after="100" w:afterAutospacing="1"/>
      <w:ind w:left="-2" w:leftChars="-1" w:right="26"/>
    </w:pPr>
    <w:rPr>
      <w:rFonts w:ascii="Arial" w:hAnsi="Arial" w:cs="Arial"/>
      <w:color w:val="000000"/>
      <w:szCs w:val="18"/>
    </w:rPr>
  </w:style>
  <w:style w:type="paragraph" w:styleId="16">
    <w:name w:val="Plain Text"/>
    <w:basedOn w:val="1"/>
    <w:next w:val="1"/>
    <w:link w:val="45"/>
    <w:qFormat/>
    <w:uiPriority w:val="0"/>
    <w:rPr>
      <w:rFonts w:ascii="宋体" w:hAnsi="Courier New"/>
      <w:kern w:val="0"/>
      <w:sz w:val="20"/>
      <w:szCs w:val="21"/>
    </w:rPr>
  </w:style>
  <w:style w:type="paragraph" w:styleId="17">
    <w:name w:val="Date"/>
    <w:basedOn w:val="1"/>
    <w:next w:val="1"/>
    <w:link w:val="46"/>
    <w:qFormat/>
    <w:uiPriority w:val="0"/>
    <w:pPr>
      <w:ind w:left="100" w:leftChars="2500"/>
    </w:pPr>
  </w:style>
  <w:style w:type="paragraph" w:styleId="18">
    <w:name w:val="Body Text Indent 2"/>
    <w:basedOn w:val="1"/>
    <w:qFormat/>
    <w:uiPriority w:val="0"/>
    <w:pPr>
      <w:spacing w:line="500" w:lineRule="exact"/>
      <w:ind w:firstLine="536" w:firstLineChars="200"/>
    </w:pPr>
  </w:style>
  <w:style w:type="paragraph" w:styleId="19">
    <w:name w:val="Balloon Text"/>
    <w:basedOn w:val="1"/>
    <w:qFormat/>
    <w:uiPriority w:val="0"/>
    <w:rPr>
      <w:sz w:val="18"/>
      <w:szCs w:val="18"/>
    </w:rPr>
  </w:style>
  <w:style w:type="paragraph" w:styleId="20">
    <w:name w:val="footer"/>
    <w:basedOn w:val="1"/>
    <w:link w:val="47"/>
    <w:qFormat/>
    <w:uiPriority w:val="0"/>
    <w:pPr>
      <w:tabs>
        <w:tab w:val="center" w:pos="4153"/>
        <w:tab w:val="right" w:pos="8306"/>
      </w:tabs>
      <w:snapToGrid w:val="0"/>
      <w:jc w:val="left"/>
    </w:pPr>
    <w:rPr>
      <w:kern w:val="0"/>
      <w:sz w:val="18"/>
      <w:szCs w:val="18"/>
    </w:rPr>
  </w:style>
  <w:style w:type="paragraph" w:styleId="21">
    <w:name w:val="header"/>
    <w:basedOn w:val="1"/>
    <w:link w:val="48"/>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0"/>
  </w:style>
  <w:style w:type="paragraph" w:styleId="23">
    <w:name w:val="Body Text Indent 3"/>
    <w:basedOn w:val="1"/>
    <w:qFormat/>
    <w:uiPriority w:val="0"/>
    <w:pPr>
      <w:ind w:firstLine="480"/>
    </w:pPr>
    <w:rPr>
      <w:rFonts w:eastAsia="仿宋_GB2312"/>
      <w:sz w:val="24"/>
    </w:rPr>
  </w:style>
  <w:style w:type="paragraph" w:styleId="24">
    <w:name w:val="toc 2"/>
    <w:basedOn w:val="1"/>
    <w:next w:val="1"/>
    <w:qFormat/>
    <w:uiPriority w:val="0"/>
    <w:pPr>
      <w:tabs>
        <w:tab w:val="right" w:leader="dot" w:pos="8296"/>
      </w:tabs>
      <w:ind w:left="420" w:leftChars="200"/>
    </w:pPr>
  </w:style>
  <w:style w:type="paragraph" w:styleId="25">
    <w:name w:val="Normal (Web)"/>
    <w:basedOn w:val="1"/>
    <w:qFormat/>
    <w:uiPriority w:val="0"/>
    <w:rPr>
      <w:rFonts w:ascii="Calibri" w:hAnsi="Calibri"/>
      <w:kern w:val="0"/>
      <w:sz w:val="24"/>
    </w:rPr>
  </w:style>
  <w:style w:type="paragraph" w:styleId="26">
    <w:name w:val="Title"/>
    <w:basedOn w:val="1"/>
    <w:next w:val="1"/>
    <w:qFormat/>
    <w:uiPriority w:val="0"/>
    <w:pPr>
      <w:spacing w:before="240" w:after="60"/>
      <w:jc w:val="center"/>
      <w:outlineLvl w:val="0"/>
    </w:pPr>
    <w:rPr>
      <w:rFonts w:ascii="Arial" w:hAnsi="Arial" w:cs="Arial"/>
      <w:b/>
      <w:bCs/>
      <w:sz w:val="32"/>
      <w:szCs w:val="32"/>
    </w:rPr>
  </w:style>
  <w:style w:type="paragraph" w:styleId="27">
    <w:name w:val="annotation subject"/>
    <w:basedOn w:val="10"/>
    <w:next w:val="10"/>
    <w:link w:val="49"/>
    <w:qFormat/>
    <w:uiPriority w:val="0"/>
    <w:rPr>
      <w:b/>
      <w:bCs/>
    </w:rPr>
  </w:style>
  <w:style w:type="paragraph" w:styleId="28">
    <w:name w:val="Body Text First Indent"/>
    <w:basedOn w:val="12"/>
    <w:qFormat/>
    <w:uiPriority w:val="0"/>
    <w:pPr>
      <w:ind w:firstLine="420" w:firstLineChars="100"/>
    </w:pPr>
  </w:style>
  <w:style w:type="paragraph" w:styleId="29">
    <w:name w:val="Body Text First Indent 2"/>
    <w:basedOn w:val="13"/>
    <w:qFormat/>
    <w:uiPriority w:val="0"/>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Hyperlink"/>
    <w:qFormat/>
    <w:uiPriority w:val="0"/>
    <w:rPr>
      <w:rFonts w:ascii="Times New Roman" w:hAnsi="Times New Roman" w:eastAsia="宋体" w:cs="Times New Roman"/>
      <w:color w:val="0000FF"/>
      <w:u w:val="single"/>
    </w:rPr>
  </w:style>
  <w:style w:type="character" w:styleId="34">
    <w:name w:val="annotation reference"/>
    <w:qFormat/>
    <w:uiPriority w:val="0"/>
    <w:rPr>
      <w:rFonts w:ascii="Times New Roman" w:hAnsi="Times New Roman" w:eastAsia="宋体" w:cs="Times New Roman"/>
      <w:sz w:val="21"/>
      <w:szCs w:val="21"/>
    </w:rPr>
  </w:style>
  <w:style w:type="paragraph" w:customStyle="1" w:styleId="3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6">
    <w:name w:val="NormalIndent"/>
    <w:basedOn w:val="1"/>
    <w:qFormat/>
    <w:uiPriority w:val="0"/>
    <w:pPr>
      <w:ind w:firstLine="420"/>
    </w:pPr>
    <w:rPr>
      <w:szCs w:val="21"/>
    </w:rPr>
  </w:style>
  <w:style w:type="paragraph" w:customStyle="1" w:styleId="37">
    <w:name w:val="TOC 标题2"/>
    <w:next w:val="1"/>
    <w:qFormat/>
    <w:uiPriority w:val="99"/>
    <w:pPr>
      <w:wordWrap w:val="0"/>
    </w:pPr>
    <w:rPr>
      <w:rFonts w:ascii="Calibri" w:hAnsi="Calibri" w:eastAsia="宋体" w:cs="Times New Roman"/>
      <w:sz w:val="32"/>
      <w:lang w:val="en-US" w:eastAsia="zh-CN" w:bidi="ar-SA"/>
    </w:rPr>
  </w:style>
  <w:style w:type="character" w:customStyle="1" w:styleId="38">
    <w:name w:val="正文文本 Char"/>
    <w:link w:val="12"/>
    <w:qFormat/>
    <w:uiPriority w:val="0"/>
    <w:rPr>
      <w:rFonts w:ascii="Times New Roman" w:hAnsi="Times New Roman" w:eastAsia="宋体" w:cs="Times New Roman"/>
      <w:kern w:val="2"/>
      <w:sz w:val="21"/>
      <w:szCs w:val="24"/>
    </w:rPr>
  </w:style>
  <w:style w:type="character" w:customStyle="1" w:styleId="39">
    <w:name w:val="标题 2 Char"/>
    <w:link w:val="3"/>
    <w:qFormat/>
    <w:uiPriority w:val="0"/>
    <w:rPr>
      <w:rFonts w:ascii="Cambria" w:hAnsi="Cambria" w:eastAsia="宋体" w:cs="Times New Roman"/>
      <w:b/>
      <w:bCs/>
      <w:kern w:val="2"/>
      <w:sz w:val="32"/>
      <w:szCs w:val="32"/>
    </w:rPr>
  </w:style>
  <w:style w:type="character" w:customStyle="1" w:styleId="40">
    <w:name w:val="标题 5 Char"/>
    <w:link w:val="6"/>
    <w:qFormat/>
    <w:uiPriority w:val="0"/>
    <w:rPr>
      <w:rFonts w:ascii="Times New Roman" w:hAnsi="Times New Roman" w:eastAsia="宋体" w:cs="Times New Roman"/>
      <w:b/>
      <w:bCs/>
      <w:kern w:val="2"/>
      <w:sz w:val="28"/>
      <w:szCs w:val="28"/>
    </w:rPr>
  </w:style>
  <w:style w:type="character" w:customStyle="1" w:styleId="41">
    <w:name w:val="文档结构图 Char"/>
    <w:basedOn w:val="32"/>
    <w:link w:val="9"/>
    <w:qFormat/>
    <w:uiPriority w:val="0"/>
    <w:rPr>
      <w:rFonts w:ascii="宋体"/>
      <w:kern w:val="2"/>
      <w:sz w:val="18"/>
      <w:szCs w:val="18"/>
    </w:rPr>
  </w:style>
  <w:style w:type="character" w:customStyle="1" w:styleId="42">
    <w:name w:val="批注文字 Char"/>
    <w:link w:val="10"/>
    <w:qFormat/>
    <w:uiPriority w:val="0"/>
    <w:rPr>
      <w:rFonts w:ascii="Times New Roman" w:hAnsi="Times New Roman" w:eastAsia="宋体" w:cs="Times New Roman"/>
      <w:kern w:val="2"/>
      <w:sz w:val="21"/>
      <w:szCs w:val="24"/>
    </w:rPr>
  </w:style>
  <w:style w:type="character" w:customStyle="1" w:styleId="43">
    <w:name w:val="正文文本 3 Char"/>
    <w:link w:val="11"/>
    <w:qFormat/>
    <w:uiPriority w:val="0"/>
    <w:rPr>
      <w:rFonts w:ascii="Times New Roman" w:hAnsi="Times New Roman" w:eastAsia="宋体" w:cs="Times New Roman"/>
      <w:kern w:val="2"/>
      <w:sz w:val="16"/>
      <w:szCs w:val="16"/>
    </w:rPr>
  </w:style>
  <w:style w:type="character" w:customStyle="1" w:styleId="44">
    <w:name w:val="正文文本缩进 Char"/>
    <w:link w:val="13"/>
    <w:qFormat/>
    <w:uiPriority w:val="0"/>
    <w:rPr>
      <w:rFonts w:ascii="仿宋_GB2312" w:hAnsi="Times New Roman" w:eastAsia="仿宋_GB2312" w:cs="Times New Roman"/>
      <w:sz w:val="32"/>
      <w:szCs w:val="20"/>
    </w:rPr>
  </w:style>
  <w:style w:type="character" w:customStyle="1" w:styleId="45">
    <w:name w:val="纯文本 Char"/>
    <w:link w:val="16"/>
    <w:qFormat/>
    <w:uiPriority w:val="0"/>
    <w:rPr>
      <w:rFonts w:ascii="宋体" w:hAnsi="Courier New" w:eastAsia="宋体" w:cs="Courier New"/>
      <w:szCs w:val="21"/>
    </w:rPr>
  </w:style>
  <w:style w:type="character" w:customStyle="1" w:styleId="46">
    <w:name w:val="日期 Char"/>
    <w:link w:val="17"/>
    <w:qFormat/>
    <w:uiPriority w:val="0"/>
    <w:rPr>
      <w:rFonts w:ascii="Times New Roman" w:hAnsi="Times New Roman" w:eastAsia="宋体" w:cs="Times New Roman"/>
      <w:kern w:val="2"/>
      <w:sz w:val="21"/>
      <w:szCs w:val="24"/>
    </w:rPr>
  </w:style>
  <w:style w:type="character" w:customStyle="1" w:styleId="47">
    <w:name w:val="页脚 Char"/>
    <w:link w:val="20"/>
    <w:qFormat/>
    <w:uiPriority w:val="0"/>
    <w:rPr>
      <w:rFonts w:ascii="Times New Roman" w:hAnsi="Times New Roman" w:eastAsia="宋体" w:cs="Times New Roman"/>
      <w:sz w:val="18"/>
      <w:szCs w:val="18"/>
    </w:rPr>
  </w:style>
  <w:style w:type="character" w:customStyle="1" w:styleId="48">
    <w:name w:val="页眉 Char"/>
    <w:link w:val="21"/>
    <w:qFormat/>
    <w:uiPriority w:val="0"/>
    <w:rPr>
      <w:rFonts w:ascii="Times New Roman" w:hAnsi="Times New Roman" w:eastAsia="宋体" w:cs="Times New Roman"/>
      <w:sz w:val="18"/>
      <w:szCs w:val="18"/>
    </w:rPr>
  </w:style>
  <w:style w:type="character" w:customStyle="1" w:styleId="49">
    <w:name w:val="批注主题 Char"/>
    <w:link w:val="27"/>
    <w:qFormat/>
    <w:uiPriority w:val="0"/>
    <w:rPr>
      <w:rFonts w:ascii="Times New Roman" w:hAnsi="Times New Roman" w:eastAsia="宋体" w:cs="Times New Roman"/>
      <w:b/>
      <w:bCs/>
      <w:kern w:val="2"/>
      <w:sz w:val="21"/>
      <w:szCs w:val="24"/>
    </w:rPr>
  </w:style>
  <w:style w:type="paragraph" w:customStyle="1" w:styleId="50">
    <w:name w:val="列出段落1"/>
    <w:basedOn w:val="1"/>
    <w:qFormat/>
    <w:uiPriority w:val="0"/>
    <w:pPr>
      <w:ind w:firstLine="420" w:firstLineChars="200"/>
    </w:pPr>
    <w:rPr>
      <w:rFonts w:ascii="Calibri" w:hAnsi="Calibri" w:cs="Calibri"/>
      <w:szCs w:val="21"/>
    </w:rPr>
  </w:style>
  <w:style w:type="character" w:customStyle="1" w:styleId="51">
    <w:name w:val="textcontents"/>
    <w:basedOn w:val="32"/>
    <w:qFormat/>
    <w:uiPriority w:val="0"/>
    <w:rPr>
      <w:rFonts w:ascii="Times New Roman" w:hAnsi="Times New Roman" w:eastAsia="宋体" w:cs="Times New Roman"/>
    </w:rPr>
  </w:style>
  <w:style w:type="character" w:customStyle="1" w:styleId="52">
    <w:name w:val="纯文本 字符1"/>
    <w:qFormat/>
    <w:uiPriority w:val="0"/>
    <w:rPr>
      <w:rFonts w:ascii="宋体" w:hAnsi="Courier New" w:eastAsia="宋体" w:cs="Times New Roman"/>
    </w:rPr>
  </w:style>
  <w:style w:type="character" w:customStyle="1" w:styleId="53">
    <w:name w:val="纯文本 字符2"/>
    <w:qFormat/>
    <w:uiPriority w:val="0"/>
    <w:rPr>
      <w:rFonts w:ascii="宋体" w:hAnsi="Courier New" w:eastAsia="宋体" w:cs="Courier New"/>
      <w:szCs w:val="21"/>
    </w:rPr>
  </w:style>
  <w:style w:type="character" w:customStyle="1" w:styleId="54">
    <w:name w:val="apple-style-span"/>
    <w:basedOn w:val="32"/>
    <w:qFormat/>
    <w:uiPriority w:val="0"/>
    <w:rPr>
      <w:rFonts w:ascii="Times New Roman" w:hAnsi="Times New Roman" w:eastAsia="宋体" w:cs="Times New Roman"/>
    </w:rPr>
  </w:style>
  <w:style w:type="character" w:customStyle="1" w:styleId="55">
    <w:name w:val="批注文字 字符1"/>
    <w:qFormat/>
    <w:uiPriority w:val="0"/>
    <w:rPr>
      <w:rFonts w:ascii="Times New Roman" w:hAnsi="Times New Roman" w:eastAsia="宋体" w:cs="Times New Roman"/>
      <w:kern w:val="2"/>
      <w:sz w:val="21"/>
      <w:szCs w:val="24"/>
    </w:rPr>
  </w:style>
  <w:style w:type="paragraph" w:customStyle="1" w:styleId="5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57">
    <w:name w:val="List Paragraph"/>
    <w:basedOn w:val="1"/>
    <w:qFormat/>
    <w:uiPriority w:val="0"/>
    <w:pPr>
      <w:ind w:firstLine="420" w:firstLineChars="200"/>
    </w:pPr>
  </w:style>
  <w:style w:type="paragraph" w:customStyle="1" w:styleId="58">
    <w:name w:val="默认段落字体 Para Char Char Char Char Char Char Char Char Char1 Char Char Char Char"/>
    <w:basedOn w:val="1"/>
    <w:qFormat/>
    <w:uiPriority w:val="0"/>
    <w:rPr>
      <w:rFonts w:ascii="Tahoma" w:hAnsi="Tahoma"/>
      <w:sz w:val="24"/>
      <w:szCs w:val="20"/>
    </w:rPr>
  </w:style>
  <w:style w:type="character" w:customStyle="1" w:styleId="59">
    <w:name w:val="正文文本 Char1"/>
    <w:qFormat/>
    <w:uiPriority w:val="0"/>
    <w:rPr>
      <w:rFonts w:ascii="Times New Roman" w:hAnsi="Times New Roman" w:eastAsia="宋体" w:cs="Times New Roman"/>
      <w:kern w:val="2"/>
      <w:sz w:val="21"/>
      <w:szCs w:val="24"/>
    </w:rPr>
  </w:style>
  <w:style w:type="character" w:customStyle="1" w:styleId="60">
    <w:name w:val="纯文本 Char1"/>
    <w:qFormat/>
    <w:uiPriority w:val="0"/>
    <w:rPr>
      <w:rFonts w:ascii="宋体" w:hAnsi="Courier New" w:eastAsia="宋体" w:cs="Courier New"/>
      <w:szCs w:val="21"/>
    </w:rPr>
  </w:style>
  <w:style w:type="paragraph" w:customStyle="1" w:styleId="61">
    <w:name w:val="表格文字"/>
    <w:basedOn w:val="1"/>
    <w:qFormat/>
    <w:uiPriority w:val="0"/>
    <w:pPr>
      <w:spacing w:before="25" w:after="25" w:line="300" w:lineRule="auto"/>
      <w:ind w:firstLine="200" w:firstLineChars="200"/>
    </w:pPr>
    <w:rPr>
      <w:spacing w:val="10"/>
      <w:kern w:val="0"/>
      <w:sz w:val="24"/>
    </w:rPr>
  </w:style>
  <w:style w:type="character" w:customStyle="1" w:styleId="62">
    <w:name w:val="15"/>
    <w:qFormat/>
    <w:uiPriority w:val="0"/>
    <w:rPr>
      <w:rFonts w:hint="default" w:ascii="Times New Roman" w:hAnsi="Times New Roman" w:cs="Times New Roman"/>
      <w:color w:val="0000FF"/>
      <w:u w:val="single"/>
    </w:rPr>
  </w:style>
  <w:style w:type="character" w:customStyle="1" w:styleId="63">
    <w:name w:val="font21"/>
    <w:qFormat/>
    <w:uiPriority w:val="0"/>
    <w:rPr>
      <w:rFonts w:hint="eastAsia" w:ascii="宋体" w:hAnsi="宋体" w:eastAsia="宋体" w:cs="宋体"/>
      <w:color w:val="000000"/>
      <w:sz w:val="21"/>
      <w:szCs w:val="21"/>
      <w:u w:val="none"/>
    </w:rPr>
  </w:style>
  <w:style w:type="paragraph" w:customStyle="1" w:styleId="64">
    <w:name w:val="正文1"/>
    <w:basedOn w:val="1"/>
    <w:qFormat/>
    <w:uiPriority w:val="0"/>
    <w:pPr>
      <w:spacing w:line="318" w:lineRule="atLeast"/>
      <w:ind w:left="369" w:firstLine="369"/>
    </w:pPr>
    <w:rPr>
      <w:rFonts w:ascii="宋体"/>
    </w:rPr>
  </w:style>
  <w:style w:type="paragraph" w:customStyle="1" w:styleId="65">
    <w:name w:val="p15"/>
    <w:basedOn w:val="1"/>
    <w:qFormat/>
    <w:uiPriority w:val="0"/>
    <w:pPr>
      <w:widowControl/>
    </w:pPr>
    <w:rPr>
      <w:rFonts w:ascii="宋体" w:hAnsi="宋体" w:cs="宋体"/>
      <w:kern w:val="0"/>
      <w:szCs w:val="21"/>
    </w:rPr>
  </w:style>
  <w:style w:type="paragraph" w:customStyle="1" w:styleId="66">
    <w:name w:val="Table Paragraph"/>
    <w:basedOn w:val="1"/>
    <w:qFormat/>
    <w:uiPriority w:val="1"/>
    <w:pPr>
      <w:autoSpaceDE w:val="0"/>
      <w:autoSpaceDN w:val="0"/>
      <w:adjustRightInd w:val="0"/>
      <w:jc w:val="left"/>
    </w:pPr>
    <w:rPr>
      <w:rFonts w:ascii="宋体" w:cs="宋体"/>
      <w:kern w:val="0"/>
      <w:sz w:val="24"/>
    </w:rPr>
  </w:style>
  <w:style w:type="paragraph" w:customStyle="1" w:styleId="67">
    <w:name w:val="签发人"/>
    <w:basedOn w:val="1"/>
    <w:qFormat/>
    <w:uiPriority w:val="0"/>
    <w:rPr>
      <w:rFonts w:ascii="Times New Roman" w:hAnsi="Times New Roman" w:eastAsia="楷体" w:cs="仿宋_GB2312"/>
      <w:sz w:val="32"/>
      <w:szCs w:val="32"/>
    </w:rPr>
  </w:style>
  <w:style w:type="paragraph" w:customStyle="1" w:styleId="68">
    <w:name w:val="null3"/>
    <w:hidden/>
    <w:qFormat/>
    <w:uiPriority w:val="0"/>
    <w:rPr>
      <w:rFonts w:hint="eastAsia" w:asciiTheme="minorHAnsi" w:hAnsiTheme="minorHAnsi" w:eastAsiaTheme="minorEastAsia" w:cstheme="minorBidi"/>
      <w:lang w:val="en-US" w:eastAsia="zh-Hans"/>
    </w:rPr>
  </w:style>
  <w:style w:type="paragraph" w:customStyle="1" w:styleId="6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7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70</Pages>
  <Words>11199</Words>
  <Characters>12259</Characters>
  <Lines>362</Lines>
  <Paragraphs>101</Paragraphs>
  <TotalTime>66</TotalTime>
  <ScaleCrop>false</ScaleCrop>
  <LinksUpToDate>false</LinksUpToDate>
  <CharactersWithSpaces>12444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2024-05-24T06:28:00Z</dcterms:created>
  <dc:creator>唐冰</dc:creator>
  <cp:lastModifiedBy>gxxc</cp:lastModifiedBy>
  <cp:lastPrinted>2020-04-04T08:20:00Z</cp:lastPrinted>
  <dcterms:modified xsi:type="dcterms:W3CDTF">2025-04-14T08:52:09Z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B56D06111AAA4E0A8B737184E3EEF4C6_13</vt:lpwstr>
  </property>
  <property fmtid="{D5CDD505-2E9C-101B-9397-08002B2CF9AE}" pid="4" name="KSOTemplateDocerSaveRecord">
    <vt:lpwstr>eyJoZGlkIjoiYjE0MWEyZGRjYTMzZWJlMDYwMmFlMjFhMGNjMDUxMmIiLCJ1c2VySWQiOiI0NTMzMjA1MzAifQ==</vt:lpwstr>
  </property>
</Properties>
</file>